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350" w:rsidRDefault="00D5325B"/>
    <w:p w:rsidR="00373D57" w:rsidRPr="004D41F5" w:rsidRDefault="00373D57" w:rsidP="00373D57">
      <w:pPr>
        <w:jc w:val="center"/>
        <w:rPr>
          <w:b/>
          <w:sz w:val="28"/>
          <w:szCs w:val="28"/>
        </w:rPr>
      </w:pPr>
      <w:r w:rsidRPr="004D41F5">
        <w:rPr>
          <w:b/>
          <w:sz w:val="28"/>
          <w:szCs w:val="28"/>
        </w:rPr>
        <w:t>INDEPENDENT SAMPLE T- TEST</w:t>
      </w:r>
    </w:p>
    <w:p w:rsidR="00373D57" w:rsidRPr="004D41F5" w:rsidRDefault="00373D57" w:rsidP="00373D57">
      <w:pPr>
        <w:rPr>
          <w:b/>
        </w:rPr>
      </w:pPr>
    </w:p>
    <w:p w:rsidR="00373D57" w:rsidRPr="004D41F5" w:rsidRDefault="00373D57" w:rsidP="00373D57">
      <w:pPr>
        <w:pStyle w:val="NormalWeb"/>
        <w:spacing w:before="0" w:beforeAutospacing="0" w:after="0" w:afterAutospacing="0"/>
        <w:rPr>
          <w:b/>
          <w:bCs/>
        </w:rPr>
      </w:pPr>
      <w:r w:rsidRPr="004D41F5">
        <w:rPr>
          <w:b/>
          <w:bCs/>
        </w:rPr>
        <w:t xml:space="preserve">PURPOSE: </w:t>
      </w:r>
    </w:p>
    <w:p w:rsidR="00373D57" w:rsidRPr="004D41F5" w:rsidRDefault="00373D57" w:rsidP="00373D57">
      <w:pPr>
        <w:pStyle w:val="NormalWeb"/>
        <w:spacing w:before="0" w:beforeAutospacing="0" w:after="0" w:afterAutospacing="0"/>
      </w:pPr>
      <w:r w:rsidRPr="004D41F5">
        <w:t xml:space="preserve">The Independent Samples T Test compares the mean scores of two groups on a given variable. </w:t>
      </w:r>
    </w:p>
    <w:p w:rsidR="00373D57" w:rsidRPr="004D41F5" w:rsidRDefault="00373D57" w:rsidP="00373D57">
      <w:pPr>
        <w:pStyle w:val="NormalWeb"/>
        <w:spacing w:before="0" w:beforeAutospacing="0" w:after="0" w:afterAutospacing="0" w:line="360" w:lineRule="auto"/>
      </w:pPr>
      <w:r w:rsidRPr="004D41F5">
        <w:rPr>
          <w:b/>
          <w:bCs/>
        </w:rPr>
        <w:t xml:space="preserve">HYPOTHESES: </w:t>
      </w:r>
      <w:r w:rsidRPr="004D41F5">
        <w:br/>
        <w:t>Null hypothesis H0: The means of the two groups are not significantly different.</w:t>
      </w:r>
      <w:r w:rsidRPr="004D41F5">
        <w:br/>
        <w:t>Alternate hypothesis H1: The means of the two groups are significantly different.</w:t>
      </w:r>
    </w:p>
    <w:p w:rsidR="00373D57" w:rsidRPr="004D41F5" w:rsidRDefault="00373D57" w:rsidP="00373D57">
      <w:pPr>
        <w:shd w:val="clear" w:color="auto" w:fill="FFFFFF"/>
        <w:spacing w:line="360" w:lineRule="atLeast"/>
        <w:rPr>
          <w:color w:val="000000"/>
        </w:rPr>
      </w:pPr>
      <w:r w:rsidRPr="004D41F5">
        <w:rPr>
          <w:rStyle w:val="Strong"/>
          <w:color w:val="000000"/>
        </w:rPr>
        <w:t>ASSUMPTIONS:</w:t>
      </w:r>
      <w:bookmarkStart w:id="0" w:name="_GoBack"/>
      <w:bookmarkEnd w:id="0"/>
    </w:p>
    <w:p w:rsidR="00373D57" w:rsidRPr="004D41F5" w:rsidRDefault="00373D57" w:rsidP="00373D57">
      <w:pPr>
        <w:shd w:val="clear" w:color="auto" w:fill="FFFFFF"/>
        <w:spacing w:line="360" w:lineRule="auto"/>
        <w:ind w:left="284"/>
      </w:pPr>
      <w:r w:rsidRPr="004D41F5">
        <w:br/>
        <w:t>1. Independent sample t-test assumes that the dependent variable is normally distributed.</w:t>
      </w:r>
      <w:r w:rsidRPr="004D41F5">
        <w:br/>
        <w:t>2. Independent sample t-test assumes that the variance of the two groups is the same as the dependent variable.</w:t>
      </w:r>
      <w:r w:rsidRPr="004D41F5">
        <w:br/>
        <w:t>3. Independent sample t-test assumes that the two samples are independent of each other.</w:t>
      </w:r>
      <w:r w:rsidRPr="004D41F5">
        <w:br/>
        <w:t>4. Samples for independent sample t-test are drawn from the population at random.</w:t>
      </w:r>
      <w:r w:rsidRPr="004D41F5">
        <w:br/>
        <w:t>5. In independent sample t-test, all observations must be independent of each other.</w:t>
      </w:r>
      <w:r w:rsidRPr="004D41F5">
        <w:br/>
        <w:t>6. In independent sample t-test, dependent variables must be measured on an interval or ratio scale.</w:t>
      </w:r>
    </w:p>
    <w:p w:rsidR="00373D57" w:rsidRPr="004D41F5" w:rsidRDefault="00373D57" w:rsidP="00373D57">
      <w:pPr>
        <w:ind w:left="360" w:hanging="360"/>
        <w:rPr>
          <w:b/>
        </w:rPr>
      </w:pPr>
      <w:r w:rsidRPr="004D41F5">
        <w:rPr>
          <w:b/>
        </w:rPr>
        <w:t>PROCEDURE:</w:t>
      </w:r>
    </w:p>
    <w:p w:rsidR="00373D57" w:rsidRPr="004D41F5" w:rsidRDefault="00373D57" w:rsidP="00373D57">
      <w:pPr>
        <w:ind w:left="360" w:hanging="360"/>
        <w:rPr>
          <w:b/>
        </w:rPr>
      </w:pPr>
    </w:p>
    <w:p w:rsidR="00373D57" w:rsidRPr="004D41F5" w:rsidRDefault="00373D57" w:rsidP="00373D57">
      <w:pPr>
        <w:spacing w:line="360" w:lineRule="auto"/>
        <w:ind w:left="426"/>
      </w:pPr>
      <w:r w:rsidRPr="004D41F5">
        <w:t>STEP 1: Open the database, say AVERAGE MONTHLY MINUTES.</w:t>
      </w:r>
    </w:p>
    <w:p w:rsidR="00373D57" w:rsidRPr="004D41F5" w:rsidRDefault="00373D57" w:rsidP="00373D57">
      <w:pPr>
        <w:spacing w:line="360" w:lineRule="auto"/>
        <w:ind w:left="360"/>
      </w:pPr>
      <w:r w:rsidRPr="004D41F5">
        <w:t xml:space="preserve">         </w:t>
      </w:r>
    </w:p>
    <w:p w:rsidR="00373D57" w:rsidRPr="004D41F5" w:rsidRDefault="00373D57" w:rsidP="00373D57">
      <w:pPr>
        <w:spacing w:line="360" w:lineRule="auto"/>
        <w:ind w:left="360"/>
      </w:pPr>
      <w:r w:rsidRPr="004D41F5">
        <w:t>STEP 2: to begin the independent sample t-test</w:t>
      </w:r>
    </w:p>
    <w:p w:rsidR="00373D57" w:rsidRPr="004D41F5" w:rsidRDefault="00373D57" w:rsidP="00373D57">
      <w:pPr>
        <w:spacing w:line="360" w:lineRule="auto"/>
        <w:ind w:left="360"/>
      </w:pPr>
      <w:r w:rsidRPr="004D41F5">
        <w:t xml:space="preserve">            Analyze----&gt; compare means-----&gt;independent sample t-test</w:t>
      </w:r>
    </w:p>
    <w:p w:rsidR="00373D57" w:rsidRPr="004D41F5" w:rsidRDefault="00373D57" w:rsidP="00373D57">
      <w:pPr>
        <w:spacing w:line="360" w:lineRule="auto"/>
        <w:ind w:left="360"/>
      </w:pPr>
      <w:r w:rsidRPr="004D41F5">
        <w:t xml:space="preserve">         </w:t>
      </w:r>
    </w:p>
    <w:p w:rsidR="00373D57" w:rsidRPr="004D41F5" w:rsidRDefault="00373D57" w:rsidP="00373D57">
      <w:pPr>
        <w:spacing w:line="360" w:lineRule="auto"/>
        <w:ind w:left="360"/>
      </w:pPr>
      <w:r w:rsidRPr="004D41F5">
        <w:t xml:space="preserve">STEP 3: Independent sample t-test dialogue box appears </w:t>
      </w:r>
    </w:p>
    <w:p w:rsidR="00373D57" w:rsidRPr="004D41F5" w:rsidRDefault="00373D57" w:rsidP="00373D57">
      <w:pPr>
        <w:spacing w:line="360" w:lineRule="auto"/>
        <w:ind w:left="360"/>
      </w:pPr>
      <w:r w:rsidRPr="004D41F5">
        <w:lastRenderedPageBreak/>
        <w:t xml:space="preserve">            </w:t>
      </w:r>
      <w:r>
        <w:rPr>
          <w:noProof/>
          <w:lang w:val="en-IN" w:eastAsia="en-IN"/>
        </w:rPr>
        <w:drawing>
          <wp:inline distT="0" distB="0" distL="0" distR="0">
            <wp:extent cx="4511675" cy="2682875"/>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11675" cy="2682875"/>
                    </a:xfrm>
                    <a:prstGeom prst="rect">
                      <a:avLst/>
                    </a:prstGeom>
                    <a:noFill/>
                    <a:ln>
                      <a:noFill/>
                    </a:ln>
                  </pic:spPr>
                </pic:pic>
              </a:graphicData>
            </a:graphic>
          </wp:inline>
        </w:drawing>
      </w:r>
    </w:p>
    <w:p w:rsidR="00373D57" w:rsidRPr="004D41F5" w:rsidRDefault="00373D57" w:rsidP="00373D57">
      <w:pPr>
        <w:ind w:left="426"/>
      </w:pPr>
    </w:p>
    <w:p w:rsidR="00373D57" w:rsidRPr="004D41F5" w:rsidRDefault="00373D57" w:rsidP="00373D57">
      <w:pPr>
        <w:ind w:left="426"/>
      </w:pPr>
    </w:p>
    <w:p w:rsidR="00373D57" w:rsidRPr="004D41F5" w:rsidRDefault="00373D57" w:rsidP="00373D57">
      <w:pPr>
        <w:ind w:left="426"/>
      </w:pPr>
      <w:r w:rsidRPr="004D41F5">
        <w:t xml:space="preserve">STEP 4: </w:t>
      </w:r>
    </w:p>
    <w:p w:rsidR="00373D57" w:rsidRPr="004D41F5" w:rsidRDefault="00373D57" w:rsidP="00373D57">
      <w:pPr>
        <w:numPr>
          <w:ilvl w:val="0"/>
          <w:numId w:val="1"/>
        </w:numPr>
      </w:pPr>
      <w:r w:rsidRPr="004D41F5">
        <w:t>select average monthly minutes as the test variable</w:t>
      </w:r>
    </w:p>
    <w:p w:rsidR="00373D57" w:rsidRPr="004D41F5" w:rsidRDefault="00373D57" w:rsidP="00373D57">
      <w:pPr>
        <w:numPr>
          <w:ilvl w:val="0"/>
          <w:numId w:val="1"/>
        </w:numPr>
      </w:pPr>
      <w:r w:rsidRPr="004D41F5">
        <w:t>select gender as the grouping variable</w:t>
      </w:r>
    </w:p>
    <w:p w:rsidR="00373D57" w:rsidRPr="004D41F5" w:rsidRDefault="00373D57" w:rsidP="00373D57">
      <w:pPr>
        <w:numPr>
          <w:ilvl w:val="0"/>
          <w:numId w:val="1"/>
        </w:numPr>
      </w:pPr>
      <w:r w:rsidRPr="004D41F5">
        <w:t>click define groups</w:t>
      </w:r>
    </w:p>
    <w:p w:rsidR="00373D57" w:rsidRPr="004D41F5" w:rsidRDefault="00373D57" w:rsidP="00373D57">
      <w:pPr>
        <w:numPr>
          <w:ilvl w:val="0"/>
          <w:numId w:val="1"/>
        </w:numPr>
      </w:pPr>
      <w:r w:rsidRPr="004D41F5">
        <w:t>Type one as the group one value and two as the group two value</w:t>
      </w:r>
    </w:p>
    <w:p w:rsidR="00373D57" w:rsidRPr="004D41F5" w:rsidRDefault="00373D57" w:rsidP="00373D57">
      <w:pPr>
        <w:numPr>
          <w:ilvl w:val="0"/>
          <w:numId w:val="1"/>
        </w:numPr>
      </w:pPr>
      <w:r w:rsidRPr="004D41F5">
        <w:t>click continue</w:t>
      </w:r>
    </w:p>
    <w:p w:rsidR="00373D57" w:rsidRPr="004D41F5" w:rsidRDefault="00373D57" w:rsidP="00373D57">
      <w:r w:rsidRPr="004D41F5">
        <w:t xml:space="preserve">    </w:t>
      </w:r>
    </w:p>
    <w:p w:rsidR="00373D57" w:rsidRPr="004D41F5" w:rsidRDefault="00373D57" w:rsidP="00373D57">
      <w:pPr>
        <w:tabs>
          <w:tab w:val="left" w:pos="426"/>
        </w:tabs>
        <w:ind w:firstLine="426"/>
      </w:pPr>
      <w:r w:rsidRPr="004D41F5">
        <w:t>STEP 5: click ok in the independent-sample T-test dialogue box.</w:t>
      </w:r>
    </w:p>
    <w:p w:rsidR="00373D57" w:rsidRPr="004D41F5" w:rsidRDefault="00373D57" w:rsidP="00373D57">
      <w:pPr>
        <w:tabs>
          <w:tab w:val="left" w:pos="426"/>
        </w:tabs>
        <w:ind w:firstLine="426"/>
      </w:pPr>
    </w:p>
    <w:p w:rsidR="00373D57" w:rsidRDefault="00373D57" w:rsidP="00373D57">
      <w:pPr>
        <w:tabs>
          <w:tab w:val="left" w:pos="426"/>
        </w:tabs>
        <w:ind w:firstLine="426"/>
      </w:pPr>
    </w:p>
    <w:tbl>
      <w:tblPr>
        <w:tblW w:w="7684" w:type="dxa"/>
        <w:jc w:val="center"/>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1979"/>
        <w:gridCol w:w="853"/>
        <w:gridCol w:w="1000"/>
        <w:gridCol w:w="998"/>
        <w:gridCol w:w="1413"/>
        <w:gridCol w:w="1441"/>
      </w:tblGrid>
      <w:tr w:rsidR="00373D57" w:rsidRPr="004D41F5" w:rsidTr="00925E51">
        <w:trPr>
          <w:cantSplit/>
          <w:tblHeader/>
          <w:jc w:val="center"/>
        </w:trPr>
        <w:tc>
          <w:tcPr>
            <w:tcW w:w="7684" w:type="dxa"/>
            <w:gridSpan w:val="6"/>
            <w:tcBorders>
              <w:top w:val="nil"/>
              <w:left w:val="nil"/>
              <w:bottom w:val="single" w:sz="4" w:space="0" w:color="auto"/>
              <w:right w:val="nil"/>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center"/>
              <w:rPr>
                <w:color w:val="000000"/>
                <w:sz w:val="18"/>
                <w:szCs w:val="18"/>
              </w:rPr>
            </w:pPr>
            <w:r w:rsidRPr="004D41F5">
              <w:rPr>
                <w:b/>
                <w:bCs/>
                <w:color w:val="000000"/>
                <w:sz w:val="18"/>
                <w:szCs w:val="18"/>
              </w:rPr>
              <w:t>Group Statistics</w:t>
            </w:r>
          </w:p>
        </w:tc>
      </w:tr>
      <w:tr w:rsidR="00373D57" w:rsidRPr="004D41F5" w:rsidTr="00925E51">
        <w:trPr>
          <w:cantSplit/>
          <w:tblHeader/>
          <w:jc w:val="center"/>
        </w:trPr>
        <w:tc>
          <w:tcPr>
            <w:tcW w:w="197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373D57" w:rsidRPr="004D41F5" w:rsidRDefault="00373D57" w:rsidP="00925E51">
            <w:pPr>
              <w:autoSpaceDE w:val="0"/>
              <w:autoSpaceDN w:val="0"/>
              <w:adjustRightInd w:val="0"/>
            </w:pPr>
          </w:p>
        </w:tc>
        <w:tc>
          <w:tcPr>
            <w:tcW w:w="85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373D57" w:rsidRPr="004D41F5" w:rsidRDefault="00373D57" w:rsidP="00925E51">
            <w:pPr>
              <w:autoSpaceDE w:val="0"/>
              <w:autoSpaceDN w:val="0"/>
              <w:adjustRightInd w:val="0"/>
              <w:spacing w:line="320" w:lineRule="atLeast"/>
              <w:rPr>
                <w:color w:val="000000"/>
                <w:sz w:val="18"/>
                <w:szCs w:val="18"/>
              </w:rPr>
            </w:pPr>
            <w:r w:rsidRPr="004D41F5">
              <w:rPr>
                <w:color w:val="000000"/>
                <w:sz w:val="18"/>
                <w:szCs w:val="18"/>
              </w:rPr>
              <w:t>Sex</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373D57" w:rsidRPr="004D41F5" w:rsidRDefault="00373D57" w:rsidP="00925E51">
            <w:pPr>
              <w:autoSpaceDE w:val="0"/>
              <w:autoSpaceDN w:val="0"/>
              <w:adjustRightInd w:val="0"/>
              <w:spacing w:line="320" w:lineRule="atLeast"/>
              <w:jc w:val="center"/>
              <w:rPr>
                <w:color w:val="000000"/>
                <w:sz w:val="18"/>
                <w:szCs w:val="18"/>
              </w:rPr>
            </w:pPr>
            <w:r w:rsidRPr="004D41F5">
              <w:rPr>
                <w:color w:val="000000"/>
                <w:sz w:val="18"/>
                <w:szCs w:val="18"/>
              </w:rPr>
              <w:t>N</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373D57" w:rsidRPr="004D41F5" w:rsidRDefault="00373D57" w:rsidP="00925E51">
            <w:pPr>
              <w:autoSpaceDE w:val="0"/>
              <w:autoSpaceDN w:val="0"/>
              <w:adjustRightInd w:val="0"/>
              <w:spacing w:line="320" w:lineRule="atLeast"/>
              <w:jc w:val="center"/>
              <w:rPr>
                <w:color w:val="000000"/>
                <w:sz w:val="18"/>
                <w:szCs w:val="18"/>
              </w:rPr>
            </w:pPr>
            <w:r w:rsidRPr="004D41F5">
              <w:rPr>
                <w:color w:val="000000"/>
                <w:sz w:val="18"/>
                <w:szCs w:val="18"/>
              </w:rPr>
              <w:t>Mean</w:t>
            </w:r>
          </w:p>
        </w:tc>
        <w:tc>
          <w:tcPr>
            <w:tcW w:w="141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373D57" w:rsidRPr="004D41F5" w:rsidRDefault="00373D57" w:rsidP="00925E51">
            <w:pPr>
              <w:autoSpaceDE w:val="0"/>
              <w:autoSpaceDN w:val="0"/>
              <w:adjustRightInd w:val="0"/>
              <w:spacing w:line="320" w:lineRule="atLeast"/>
              <w:jc w:val="center"/>
              <w:rPr>
                <w:color w:val="000000"/>
                <w:sz w:val="18"/>
                <w:szCs w:val="18"/>
              </w:rPr>
            </w:pPr>
            <w:r w:rsidRPr="004D41F5">
              <w:rPr>
                <w:color w:val="000000"/>
                <w:sz w:val="18"/>
                <w:szCs w:val="18"/>
              </w:rPr>
              <w:t>Std. Deviation</w:t>
            </w:r>
          </w:p>
        </w:tc>
        <w:tc>
          <w:tcPr>
            <w:tcW w:w="144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bottom"/>
          </w:tcPr>
          <w:p w:rsidR="00373D57" w:rsidRPr="004D41F5" w:rsidRDefault="00373D57" w:rsidP="00925E51">
            <w:pPr>
              <w:autoSpaceDE w:val="0"/>
              <w:autoSpaceDN w:val="0"/>
              <w:adjustRightInd w:val="0"/>
              <w:spacing w:line="320" w:lineRule="atLeast"/>
              <w:jc w:val="center"/>
              <w:rPr>
                <w:color w:val="000000"/>
                <w:sz w:val="18"/>
                <w:szCs w:val="18"/>
              </w:rPr>
            </w:pPr>
            <w:r w:rsidRPr="004D41F5">
              <w:rPr>
                <w:color w:val="000000"/>
                <w:sz w:val="18"/>
                <w:szCs w:val="18"/>
              </w:rPr>
              <w:t>Std. Error Mean</w:t>
            </w:r>
          </w:p>
        </w:tc>
      </w:tr>
      <w:tr w:rsidR="00373D57" w:rsidRPr="004D41F5" w:rsidTr="00925E51">
        <w:trPr>
          <w:cantSplit/>
          <w:tblHeader/>
          <w:jc w:val="center"/>
        </w:trPr>
        <w:tc>
          <w:tcPr>
            <w:tcW w:w="1979" w:type="dxa"/>
            <w:vMerge w:val="restart"/>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373D57" w:rsidRPr="004D41F5" w:rsidRDefault="00373D57" w:rsidP="00925E51">
            <w:pPr>
              <w:autoSpaceDE w:val="0"/>
              <w:autoSpaceDN w:val="0"/>
              <w:adjustRightInd w:val="0"/>
              <w:spacing w:line="320" w:lineRule="atLeast"/>
              <w:rPr>
                <w:color w:val="000000"/>
                <w:sz w:val="18"/>
                <w:szCs w:val="18"/>
              </w:rPr>
            </w:pPr>
            <w:proofErr w:type="spellStart"/>
            <w:r w:rsidRPr="004D41F5">
              <w:rPr>
                <w:color w:val="000000"/>
                <w:sz w:val="18"/>
                <w:szCs w:val="18"/>
              </w:rPr>
              <w:t>Avg</w:t>
            </w:r>
            <w:proofErr w:type="spellEnd"/>
            <w:r w:rsidRPr="004D41F5">
              <w:rPr>
                <w:color w:val="000000"/>
                <w:sz w:val="18"/>
                <w:szCs w:val="18"/>
              </w:rPr>
              <w:t xml:space="preserve"> monthly minutes</w:t>
            </w:r>
          </w:p>
        </w:tc>
        <w:tc>
          <w:tcPr>
            <w:tcW w:w="85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373D57" w:rsidRPr="004D41F5" w:rsidRDefault="00373D57" w:rsidP="00925E51">
            <w:pPr>
              <w:autoSpaceDE w:val="0"/>
              <w:autoSpaceDN w:val="0"/>
              <w:adjustRightInd w:val="0"/>
              <w:spacing w:line="320" w:lineRule="atLeast"/>
              <w:rPr>
                <w:color w:val="000000"/>
                <w:sz w:val="18"/>
                <w:szCs w:val="18"/>
              </w:rPr>
            </w:pPr>
            <w:r w:rsidRPr="004D41F5">
              <w:rPr>
                <w:color w:val="000000"/>
                <w:sz w:val="18"/>
                <w:szCs w:val="18"/>
              </w:rPr>
              <w:t>Female</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139</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1.6077E2</w:t>
            </w:r>
          </w:p>
        </w:tc>
        <w:tc>
          <w:tcPr>
            <w:tcW w:w="141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51.83109</w:t>
            </w:r>
          </w:p>
        </w:tc>
        <w:tc>
          <w:tcPr>
            <w:tcW w:w="144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4.39626</w:t>
            </w:r>
          </w:p>
        </w:tc>
      </w:tr>
      <w:tr w:rsidR="00373D57" w:rsidRPr="004D41F5" w:rsidTr="00925E51">
        <w:trPr>
          <w:cantSplit/>
          <w:jc w:val="center"/>
        </w:trPr>
        <w:tc>
          <w:tcPr>
            <w:tcW w:w="1979" w:type="dxa"/>
            <w:vMerge/>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373D57" w:rsidRPr="004D41F5" w:rsidRDefault="00373D57" w:rsidP="00925E51">
            <w:pPr>
              <w:autoSpaceDE w:val="0"/>
              <w:autoSpaceDN w:val="0"/>
              <w:adjustRightInd w:val="0"/>
              <w:rPr>
                <w:color w:val="000000"/>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373D57" w:rsidRPr="004D41F5" w:rsidRDefault="00373D57" w:rsidP="00925E51">
            <w:pPr>
              <w:autoSpaceDE w:val="0"/>
              <w:autoSpaceDN w:val="0"/>
              <w:adjustRightInd w:val="0"/>
              <w:spacing w:line="320" w:lineRule="atLeast"/>
              <w:rPr>
                <w:color w:val="000000"/>
                <w:sz w:val="18"/>
                <w:szCs w:val="18"/>
              </w:rPr>
            </w:pPr>
            <w:r w:rsidRPr="004D41F5">
              <w:rPr>
                <w:color w:val="000000"/>
                <w:sz w:val="18"/>
                <w:szCs w:val="18"/>
              </w:rPr>
              <w:t>Male</w:t>
            </w:r>
          </w:p>
        </w:tc>
        <w:tc>
          <w:tcPr>
            <w:tcW w:w="1000"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111</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1.6396E2</w:t>
            </w:r>
          </w:p>
        </w:tc>
        <w:tc>
          <w:tcPr>
            <w:tcW w:w="1413"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39.15930</w:t>
            </w:r>
          </w:p>
        </w:tc>
        <w:tc>
          <w:tcPr>
            <w:tcW w:w="144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373D57" w:rsidRPr="004D41F5" w:rsidRDefault="00373D57" w:rsidP="00925E51">
            <w:pPr>
              <w:autoSpaceDE w:val="0"/>
              <w:autoSpaceDN w:val="0"/>
              <w:adjustRightInd w:val="0"/>
              <w:spacing w:line="320" w:lineRule="atLeast"/>
              <w:jc w:val="right"/>
              <w:rPr>
                <w:color w:val="000000"/>
                <w:sz w:val="18"/>
                <w:szCs w:val="18"/>
              </w:rPr>
            </w:pPr>
            <w:r w:rsidRPr="004D41F5">
              <w:rPr>
                <w:color w:val="000000"/>
                <w:sz w:val="18"/>
                <w:szCs w:val="18"/>
              </w:rPr>
              <w:t>3.71684</w:t>
            </w:r>
          </w:p>
        </w:tc>
      </w:tr>
    </w:tbl>
    <w:p w:rsidR="00373D57" w:rsidRPr="004D41F5" w:rsidRDefault="00373D57" w:rsidP="00373D57">
      <w:pPr>
        <w:tabs>
          <w:tab w:val="left" w:pos="426"/>
        </w:tabs>
        <w:ind w:firstLine="426"/>
      </w:pPr>
    </w:p>
    <w:p w:rsidR="00373D57" w:rsidRPr="004D41F5" w:rsidRDefault="00373D57" w:rsidP="00373D57">
      <w:pPr>
        <w:tabs>
          <w:tab w:val="left" w:pos="426"/>
        </w:tabs>
        <w:ind w:firstLine="426"/>
      </w:pPr>
    </w:p>
    <w:tbl>
      <w:tblPr>
        <w:tblW w:w="952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988"/>
        <w:gridCol w:w="640"/>
        <w:gridCol w:w="556"/>
        <w:gridCol w:w="701"/>
        <w:gridCol w:w="806"/>
        <w:gridCol w:w="807"/>
        <w:gridCol w:w="1120"/>
        <w:gridCol w:w="876"/>
        <w:gridCol w:w="1083"/>
        <w:gridCol w:w="1009"/>
      </w:tblGrid>
      <w:tr w:rsidR="00373D57" w:rsidRPr="004D41F5" w:rsidTr="00925E51">
        <w:trPr>
          <w:trHeight w:val="276"/>
        </w:trPr>
        <w:tc>
          <w:tcPr>
            <w:tcW w:w="9528" w:type="dxa"/>
            <w:gridSpan w:val="11"/>
          </w:tcPr>
          <w:p w:rsidR="00373D57" w:rsidRPr="004D41F5" w:rsidRDefault="00373D57" w:rsidP="00925E51">
            <w:pPr>
              <w:autoSpaceDE w:val="0"/>
              <w:autoSpaceDN w:val="0"/>
              <w:adjustRightInd w:val="0"/>
              <w:jc w:val="center"/>
              <w:rPr>
                <w:color w:val="000000"/>
                <w:sz w:val="20"/>
                <w:szCs w:val="20"/>
              </w:rPr>
            </w:pPr>
            <w:r w:rsidRPr="004D41F5">
              <w:rPr>
                <w:b/>
                <w:bCs/>
                <w:color w:val="000000"/>
                <w:sz w:val="20"/>
                <w:szCs w:val="20"/>
              </w:rPr>
              <w:t>Independent Samples Test</w:t>
            </w:r>
          </w:p>
        </w:tc>
      </w:tr>
      <w:tr w:rsidR="00373D57" w:rsidRPr="004D41F5" w:rsidTr="00925E51">
        <w:trPr>
          <w:trHeight w:val="552"/>
        </w:trPr>
        <w:tc>
          <w:tcPr>
            <w:tcW w:w="1930" w:type="dxa"/>
            <w:gridSpan w:val="2"/>
            <w:vMerge w:val="restart"/>
          </w:tcPr>
          <w:p w:rsidR="00373D57" w:rsidRPr="004D41F5" w:rsidRDefault="00373D57" w:rsidP="00925E51">
            <w:pPr>
              <w:autoSpaceDE w:val="0"/>
              <w:autoSpaceDN w:val="0"/>
              <w:adjustRightInd w:val="0"/>
              <w:rPr>
                <w:sz w:val="20"/>
                <w:szCs w:val="20"/>
              </w:rPr>
            </w:pPr>
          </w:p>
          <w:p w:rsidR="00373D57" w:rsidRPr="004D41F5" w:rsidRDefault="00373D57" w:rsidP="00925E51">
            <w:pPr>
              <w:autoSpaceDE w:val="0"/>
              <w:autoSpaceDN w:val="0"/>
              <w:adjustRightInd w:val="0"/>
              <w:rPr>
                <w:sz w:val="20"/>
                <w:szCs w:val="20"/>
              </w:rPr>
            </w:pPr>
          </w:p>
        </w:tc>
        <w:tc>
          <w:tcPr>
            <w:tcW w:w="1897" w:type="dxa"/>
            <w:gridSpan w:val="3"/>
          </w:tcPr>
          <w:p w:rsidR="00373D57" w:rsidRPr="004D41F5" w:rsidRDefault="00373D57" w:rsidP="00925E51">
            <w:pPr>
              <w:autoSpaceDE w:val="0"/>
              <w:autoSpaceDN w:val="0"/>
              <w:adjustRightInd w:val="0"/>
              <w:jc w:val="center"/>
              <w:rPr>
                <w:color w:val="000000"/>
                <w:sz w:val="20"/>
                <w:szCs w:val="20"/>
              </w:rPr>
            </w:pPr>
            <w:proofErr w:type="spellStart"/>
            <w:r w:rsidRPr="004D41F5">
              <w:rPr>
                <w:color w:val="000000"/>
                <w:sz w:val="20"/>
                <w:szCs w:val="20"/>
              </w:rPr>
              <w:t>Levene's</w:t>
            </w:r>
            <w:proofErr w:type="spellEnd"/>
            <w:r w:rsidRPr="004D41F5">
              <w:rPr>
                <w:color w:val="000000"/>
                <w:sz w:val="20"/>
                <w:szCs w:val="20"/>
              </w:rPr>
              <w:t xml:space="preserve"> Test for Equality of Variances</w:t>
            </w:r>
          </w:p>
        </w:tc>
        <w:tc>
          <w:tcPr>
            <w:tcW w:w="5701" w:type="dxa"/>
            <w:gridSpan w:val="6"/>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t-test for Equality of Means</w:t>
            </w:r>
          </w:p>
        </w:tc>
      </w:tr>
      <w:tr w:rsidR="00373D57" w:rsidRPr="004D41F5" w:rsidTr="00925E51">
        <w:trPr>
          <w:trHeight w:val="289"/>
        </w:trPr>
        <w:tc>
          <w:tcPr>
            <w:tcW w:w="1930" w:type="dxa"/>
            <w:gridSpan w:val="2"/>
            <w:vMerge/>
          </w:tcPr>
          <w:p w:rsidR="00373D57" w:rsidRPr="004D41F5" w:rsidRDefault="00373D57" w:rsidP="00925E51">
            <w:pPr>
              <w:autoSpaceDE w:val="0"/>
              <w:autoSpaceDN w:val="0"/>
              <w:adjustRightInd w:val="0"/>
              <w:rPr>
                <w:sz w:val="20"/>
                <w:szCs w:val="20"/>
              </w:rPr>
            </w:pPr>
          </w:p>
        </w:tc>
        <w:tc>
          <w:tcPr>
            <w:tcW w:w="640"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F</w:t>
            </w:r>
          </w:p>
        </w:tc>
        <w:tc>
          <w:tcPr>
            <w:tcW w:w="556"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Sig.</w:t>
            </w:r>
          </w:p>
        </w:tc>
        <w:tc>
          <w:tcPr>
            <w:tcW w:w="701"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T</w:t>
            </w:r>
          </w:p>
        </w:tc>
        <w:tc>
          <w:tcPr>
            <w:tcW w:w="806" w:type="dxa"/>
            <w:vMerge w:val="restart"/>
          </w:tcPr>
          <w:p w:rsidR="00373D57" w:rsidRPr="004D41F5" w:rsidRDefault="00373D57" w:rsidP="00925E51">
            <w:pPr>
              <w:autoSpaceDE w:val="0"/>
              <w:autoSpaceDN w:val="0"/>
              <w:adjustRightInd w:val="0"/>
              <w:jc w:val="center"/>
              <w:rPr>
                <w:color w:val="000000"/>
                <w:sz w:val="20"/>
                <w:szCs w:val="20"/>
              </w:rPr>
            </w:pPr>
            <w:proofErr w:type="spellStart"/>
            <w:r w:rsidRPr="004D41F5">
              <w:rPr>
                <w:color w:val="000000"/>
                <w:sz w:val="20"/>
                <w:szCs w:val="20"/>
              </w:rPr>
              <w:t>df</w:t>
            </w:r>
            <w:proofErr w:type="spellEnd"/>
          </w:p>
        </w:tc>
        <w:tc>
          <w:tcPr>
            <w:tcW w:w="807"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 xml:space="preserve">Sig. </w:t>
            </w:r>
          </w:p>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(2-tailed)</w:t>
            </w:r>
          </w:p>
        </w:tc>
        <w:tc>
          <w:tcPr>
            <w:tcW w:w="1120"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Mean Difference</w:t>
            </w:r>
          </w:p>
        </w:tc>
        <w:tc>
          <w:tcPr>
            <w:tcW w:w="876" w:type="dxa"/>
            <w:vMerge w:val="restart"/>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Std. Error Difference</w:t>
            </w:r>
          </w:p>
        </w:tc>
        <w:tc>
          <w:tcPr>
            <w:tcW w:w="2092" w:type="dxa"/>
            <w:gridSpan w:val="2"/>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95% Confidence Interval of the Difference</w:t>
            </w:r>
          </w:p>
        </w:tc>
      </w:tr>
      <w:tr w:rsidR="00373D57" w:rsidRPr="004D41F5" w:rsidTr="00925E51">
        <w:trPr>
          <w:trHeight w:val="276"/>
        </w:trPr>
        <w:tc>
          <w:tcPr>
            <w:tcW w:w="1930" w:type="dxa"/>
            <w:gridSpan w:val="2"/>
            <w:vMerge/>
          </w:tcPr>
          <w:p w:rsidR="00373D57" w:rsidRPr="004D41F5" w:rsidRDefault="00373D57" w:rsidP="00925E51">
            <w:pPr>
              <w:autoSpaceDE w:val="0"/>
              <w:autoSpaceDN w:val="0"/>
              <w:adjustRightInd w:val="0"/>
              <w:rPr>
                <w:sz w:val="20"/>
                <w:szCs w:val="20"/>
              </w:rPr>
            </w:pPr>
          </w:p>
        </w:tc>
        <w:tc>
          <w:tcPr>
            <w:tcW w:w="640" w:type="dxa"/>
            <w:vMerge/>
          </w:tcPr>
          <w:p w:rsidR="00373D57" w:rsidRPr="004D41F5" w:rsidRDefault="00373D57" w:rsidP="00925E51">
            <w:pPr>
              <w:autoSpaceDE w:val="0"/>
              <w:autoSpaceDN w:val="0"/>
              <w:adjustRightInd w:val="0"/>
              <w:rPr>
                <w:sz w:val="20"/>
                <w:szCs w:val="20"/>
              </w:rPr>
            </w:pPr>
          </w:p>
        </w:tc>
        <w:tc>
          <w:tcPr>
            <w:tcW w:w="556" w:type="dxa"/>
            <w:vMerge/>
          </w:tcPr>
          <w:p w:rsidR="00373D57" w:rsidRPr="004D41F5" w:rsidRDefault="00373D57" w:rsidP="00925E51">
            <w:pPr>
              <w:autoSpaceDE w:val="0"/>
              <w:autoSpaceDN w:val="0"/>
              <w:adjustRightInd w:val="0"/>
              <w:rPr>
                <w:sz w:val="20"/>
                <w:szCs w:val="20"/>
              </w:rPr>
            </w:pPr>
          </w:p>
        </w:tc>
        <w:tc>
          <w:tcPr>
            <w:tcW w:w="701" w:type="dxa"/>
            <w:vMerge/>
          </w:tcPr>
          <w:p w:rsidR="00373D57" w:rsidRPr="004D41F5" w:rsidRDefault="00373D57" w:rsidP="00925E51">
            <w:pPr>
              <w:autoSpaceDE w:val="0"/>
              <w:autoSpaceDN w:val="0"/>
              <w:adjustRightInd w:val="0"/>
              <w:rPr>
                <w:sz w:val="20"/>
                <w:szCs w:val="20"/>
              </w:rPr>
            </w:pPr>
          </w:p>
        </w:tc>
        <w:tc>
          <w:tcPr>
            <w:tcW w:w="806" w:type="dxa"/>
            <w:vMerge/>
          </w:tcPr>
          <w:p w:rsidR="00373D57" w:rsidRPr="004D41F5" w:rsidRDefault="00373D57" w:rsidP="00925E51">
            <w:pPr>
              <w:autoSpaceDE w:val="0"/>
              <w:autoSpaceDN w:val="0"/>
              <w:adjustRightInd w:val="0"/>
              <w:rPr>
                <w:sz w:val="20"/>
                <w:szCs w:val="20"/>
              </w:rPr>
            </w:pPr>
          </w:p>
        </w:tc>
        <w:tc>
          <w:tcPr>
            <w:tcW w:w="807" w:type="dxa"/>
            <w:vMerge/>
          </w:tcPr>
          <w:p w:rsidR="00373D57" w:rsidRPr="004D41F5" w:rsidRDefault="00373D57" w:rsidP="00925E51">
            <w:pPr>
              <w:autoSpaceDE w:val="0"/>
              <w:autoSpaceDN w:val="0"/>
              <w:adjustRightInd w:val="0"/>
              <w:rPr>
                <w:sz w:val="20"/>
                <w:szCs w:val="20"/>
              </w:rPr>
            </w:pPr>
          </w:p>
        </w:tc>
        <w:tc>
          <w:tcPr>
            <w:tcW w:w="1120" w:type="dxa"/>
            <w:vMerge/>
          </w:tcPr>
          <w:p w:rsidR="00373D57" w:rsidRPr="004D41F5" w:rsidRDefault="00373D57" w:rsidP="00925E51">
            <w:pPr>
              <w:autoSpaceDE w:val="0"/>
              <w:autoSpaceDN w:val="0"/>
              <w:adjustRightInd w:val="0"/>
              <w:rPr>
                <w:sz w:val="20"/>
                <w:szCs w:val="20"/>
              </w:rPr>
            </w:pPr>
          </w:p>
        </w:tc>
        <w:tc>
          <w:tcPr>
            <w:tcW w:w="876" w:type="dxa"/>
            <w:vMerge/>
          </w:tcPr>
          <w:p w:rsidR="00373D57" w:rsidRPr="004D41F5" w:rsidRDefault="00373D57" w:rsidP="00925E51">
            <w:pPr>
              <w:autoSpaceDE w:val="0"/>
              <w:autoSpaceDN w:val="0"/>
              <w:adjustRightInd w:val="0"/>
              <w:rPr>
                <w:sz w:val="20"/>
                <w:szCs w:val="20"/>
              </w:rPr>
            </w:pPr>
          </w:p>
        </w:tc>
        <w:tc>
          <w:tcPr>
            <w:tcW w:w="1083" w:type="dxa"/>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Lower</w:t>
            </w:r>
          </w:p>
        </w:tc>
        <w:tc>
          <w:tcPr>
            <w:tcW w:w="1009" w:type="dxa"/>
          </w:tcPr>
          <w:p w:rsidR="00373D57" w:rsidRPr="004D41F5" w:rsidRDefault="00373D57" w:rsidP="00925E51">
            <w:pPr>
              <w:autoSpaceDE w:val="0"/>
              <w:autoSpaceDN w:val="0"/>
              <w:adjustRightInd w:val="0"/>
              <w:jc w:val="center"/>
              <w:rPr>
                <w:color w:val="000000"/>
                <w:sz w:val="20"/>
                <w:szCs w:val="20"/>
              </w:rPr>
            </w:pPr>
            <w:r w:rsidRPr="004D41F5">
              <w:rPr>
                <w:color w:val="000000"/>
                <w:sz w:val="20"/>
                <w:szCs w:val="20"/>
              </w:rPr>
              <w:t>Upper</w:t>
            </w:r>
          </w:p>
        </w:tc>
      </w:tr>
      <w:tr w:rsidR="00373D57" w:rsidRPr="004D41F5" w:rsidTr="00925E51">
        <w:trPr>
          <w:trHeight w:val="827"/>
        </w:trPr>
        <w:tc>
          <w:tcPr>
            <w:tcW w:w="942" w:type="dxa"/>
            <w:vMerge w:val="restart"/>
          </w:tcPr>
          <w:p w:rsidR="00373D57" w:rsidRPr="004D41F5" w:rsidRDefault="00373D57" w:rsidP="00925E51">
            <w:pPr>
              <w:autoSpaceDE w:val="0"/>
              <w:autoSpaceDN w:val="0"/>
              <w:adjustRightInd w:val="0"/>
              <w:rPr>
                <w:color w:val="000000"/>
                <w:sz w:val="20"/>
                <w:szCs w:val="20"/>
              </w:rPr>
            </w:pPr>
            <w:proofErr w:type="spellStart"/>
            <w:r w:rsidRPr="004D41F5">
              <w:rPr>
                <w:color w:val="000000"/>
                <w:sz w:val="20"/>
                <w:szCs w:val="20"/>
              </w:rPr>
              <w:t>Avg</w:t>
            </w:r>
            <w:proofErr w:type="spellEnd"/>
            <w:r w:rsidRPr="004D41F5">
              <w:rPr>
                <w:color w:val="000000"/>
                <w:sz w:val="20"/>
                <w:szCs w:val="20"/>
              </w:rPr>
              <w:t xml:space="preserve"> monthly minutes</w:t>
            </w:r>
          </w:p>
        </w:tc>
        <w:tc>
          <w:tcPr>
            <w:tcW w:w="988" w:type="dxa"/>
          </w:tcPr>
          <w:p w:rsidR="00373D57" w:rsidRPr="004D41F5" w:rsidRDefault="00373D57" w:rsidP="00925E51">
            <w:pPr>
              <w:autoSpaceDE w:val="0"/>
              <w:autoSpaceDN w:val="0"/>
              <w:adjustRightInd w:val="0"/>
              <w:rPr>
                <w:color w:val="000000"/>
                <w:sz w:val="20"/>
                <w:szCs w:val="20"/>
              </w:rPr>
            </w:pPr>
            <w:r w:rsidRPr="004D41F5">
              <w:rPr>
                <w:color w:val="000000"/>
                <w:sz w:val="20"/>
                <w:szCs w:val="20"/>
              </w:rPr>
              <w:t>Equal variances assumed</w:t>
            </w:r>
          </w:p>
        </w:tc>
        <w:tc>
          <w:tcPr>
            <w:tcW w:w="640"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7.022</w:t>
            </w:r>
          </w:p>
        </w:tc>
        <w:tc>
          <w:tcPr>
            <w:tcW w:w="556"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.009</w:t>
            </w:r>
          </w:p>
        </w:tc>
        <w:tc>
          <w:tcPr>
            <w:tcW w:w="701"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-.536</w:t>
            </w:r>
          </w:p>
        </w:tc>
        <w:tc>
          <w:tcPr>
            <w:tcW w:w="806"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248</w:t>
            </w:r>
          </w:p>
        </w:tc>
        <w:tc>
          <w:tcPr>
            <w:tcW w:w="807"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.592</w:t>
            </w:r>
          </w:p>
        </w:tc>
        <w:tc>
          <w:tcPr>
            <w:tcW w:w="1120"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-3.18239</w:t>
            </w:r>
          </w:p>
        </w:tc>
        <w:tc>
          <w:tcPr>
            <w:tcW w:w="876"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5.93657</w:t>
            </w:r>
          </w:p>
        </w:tc>
        <w:tc>
          <w:tcPr>
            <w:tcW w:w="1083"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-14.87491</w:t>
            </w:r>
          </w:p>
        </w:tc>
        <w:tc>
          <w:tcPr>
            <w:tcW w:w="1009"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8.51012</w:t>
            </w:r>
          </w:p>
        </w:tc>
      </w:tr>
      <w:tr w:rsidR="00373D57" w:rsidRPr="004D41F5" w:rsidTr="00925E51">
        <w:trPr>
          <w:trHeight w:val="125"/>
        </w:trPr>
        <w:tc>
          <w:tcPr>
            <w:tcW w:w="942" w:type="dxa"/>
            <w:vMerge/>
          </w:tcPr>
          <w:p w:rsidR="00373D57" w:rsidRPr="004D41F5" w:rsidRDefault="00373D57" w:rsidP="00925E51">
            <w:pPr>
              <w:autoSpaceDE w:val="0"/>
              <w:autoSpaceDN w:val="0"/>
              <w:adjustRightInd w:val="0"/>
              <w:rPr>
                <w:color w:val="000000"/>
                <w:sz w:val="20"/>
                <w:szCs w:val="20"/>
              </w:rPr>
            </w:pPr>
          </w:p>
        </w:tc>
        <w:tc>
          <w:tcPr>
            <w:tcW w:w="988" w:type="dxa"/>
          </w:tcPr>
          <w:p w:rsidR="00373D57" w:rsidRPr="004D41F5" w:rsidRDefault="00373D57" w:rsidP="00925E51">
            <w:pPr>
              <w:autoSpaceDE w:val="0"/>
              <w:autoSpaceDN w:val="0"/>
              <w:adjustRightInd w:val="0"/>
              <w:rPr>
                <w:color w:val="000000"/>
                <w:sz w:val="20"/>
                <w:szCs w:val="20"/>
              </w:rPr>
            </w:pPr>
            <w:r w:rsidRPr="004D41F5">
              <w:rPr>
                <w:color w:val="000000"/>
                <w:sz w:val="20"/>
                <w:szCs w:val="20"/>
              </w:rPr>
              <w:t>Equal variances not assumed</w:t>
            </w:r>
          </w:p>
        </w:tc>
        <w:tc>
          <w:tcPr>
            <w:tcW w:w="640" w:type="dxa"/>
          </w:tcPr>
          <w:p w:rsidR="00373D57" w:rsidRPr="004D41F5" w:rsidRDefault="00373D57" w:rsidP="00925E51">
            <w:pPr>
              <w:autoSpaceDE w:val="0"/>
              <w:autoSpaceDN w:val="0"/>
              <w:adjustRightInd w:val="0"/>
              <w:rPr>
                <w:sz w:val="20"/>
                <w:szCs w:val="20"/>
              </w:rPr>
            </w:pPr>
          </w:p>
        </w:tc>
        <w:tc>
          <w:tcPr>
            <w:tcW w:w="556" w:type="dxa"/>
          </w:tcPr>
          <w:p w:rsidR="00373D57" w:rsidRPr="004D41F5" w:rsidRDefault="00373D57" w:rsidP="00925E51">
            <w:pPr>
              <w:autoSpaceDE w:val="0"/>
              <w:autoSpaceDN w:val="0"/>
              <w:adjustRightInd w:val="0"/>
              <w:rPr>
                <w:sz w:val="20"/>
                <w:szCs w:val="20"/>
              </w:rPr>
            </w:pPr>
          </w:p>
        </w:tc>
        <w:tc>
          <w:tcPr>
            <w:tcW w:w="701"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-.553</w:t>
            </w:r>
          </w:p>
        </w:tc>
        <w:tc>
          <w:tcPr>
            <w:tcW w:w="806"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247.285</w:t>
            </w:r>
          </w:p>
        </w:tc>
        <w:tc>
          <w:tcPr>
            <w:tcW w:w="807"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.581</w:t>
            </w:r>
          </w:p>
        </w:tc>
        <w:tc>
          <w:tcPr>
            <w:tcW w:w="1120"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-3.18239</w:t>
            </w:r>
          </w:p>
        </w:tc>
        <w:tc>
          <w:tcPr>
            <w:tcW w:w="876"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5.75690</w:t>
            </w:r>
          </w:p>
        </w:tc>
        <w:tc>
          <w:tcPr>
            <w:tcW w:w="1083"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-14.52121</w:t>
            </w:r>
          </w:p>
        </w:tc>
        <w:tc>
          <w:tcPr>
            <w:tcW w:w="1009" w:type="dxa"/>
          </w:tcPr>
          <w:p w:rsidR="00373D57" w:rsidRPr="004D41F5" w:rsidRDefault="00373D57" w:rsidP="00925E51">
            <w:pPr>
              <w:autoSpaceDE w:val="0"/>
              <w:autoSpaceDN w:val="0"/>
              <w:adjustRightInd w:val="0"/>
              <w:jc w:val="right"/>
              <w:rPr>
                <w:color w:val="000000"/>
                <w:sz w:val="20"/>
                <w:szCs w:val="20"/>
              </w:rPr>
            </w:pPr>
            <w:r w:rsidRPr="004D41F5">
              <w:rPr>
                <w:color w:val="000000"/>
                <w:sz w:val="20"/>
                <w:szCs w:val="20"/>
              </w:rPr>
              <w:t>8.15642</w:t>
            </w:r>
          </w:p>
        </w:tc>
      </w:tr>
    </w:tbl>
    <w:p w:rsidR="00373D57" w:rsidRPr="004D41F5" w:rsidRDefault="00373D57" w:rsidP="00373D57"/>
    <w:p w:rsidR="00373D57" w:rsidRPr="004D41F5" w:rsidRDefault="00373D57" w:rsidP="00373D57">
      <w:pPr>
        <w:pStyle w:val="NormalWeb"/>
        <w:spacing w:before="0" w:beforeAutospacing="0" w:after="0" w:afterAutospacing="0" w:line="360" w:lineRule="auto"/>
        <w:jc w:val="both"/>
      </w:pPr>
      <w:proofErr w:type="spellStart"/>
      <w:r w:rsidRPr="004D41F5">
        <w:lastRenderedPageBreak/>
        <w:t>Levene's</w:t>
      </w:r>
      <w:proofErr w:type="spellEnd"/>
      <w:r w:rsidRPr="004D41F5">
        <w:t xml:space="preserve"> Test for Equality of Variances (</w:t>
      </w:r>
      <w:proofErr w:type="spellStart"/>
      <w:r w:rsidRPr="004D41F5">
        <w:t>Homogenisity</w:t>
      </w:r>
      <w:proofErr w:type="spellEnd"/>
      <w:r w:rsidRPr="004D41F5">
        <w:t>) result shows that significant value that is 0.009 which means both groups are homogeneous group so t-test for equal variance not assumed considered.</w:t>
      </w:r>
    </w:p>
    <w:p w:rsidR="00373D57" w:rsidRPr="004D41F5" w:rsidRDefault="00373D57" w:rsidP="00373D57">
      <w:pPr>
        <w:pStyle w:val="NormalWeb"/>
        <w:spacing w:before="0" w:beforeAutospacing="0" w:after="0" w:afterAutospacing="0" w:line="360" w:lineRule="auto"/>
        <w:jc w:val="both"/>
      </w:pPr>
      <w:r w:rsidRPr="004D41F5">
        <w:t>Here the mean value of average monthly minutes of female is 160.77 and that of male is 163.96.the difference between the two is 3.18 which is insignificant</w:t>
      </w:r>
      <w:r w:rsidRPr="004D41F5">
        <w:rPr>
          <w:b/>
        </w:rPr>
        <w:t>.</w:t>
      </w:r>
      <w:r w:rsidRPr="004D41F5">
        <w:t xml:space="preserve"> Based on the result generated by SPSS, the significant value is .581 and it is greater than 0.05 so accept null hypothesis. Hence there is no significant difference between the two means i.e. the average monthly minutes spoken by male and female.</w:t>
      </w:r>
    </w:p>
    <w:p w:rsidR="00373D57" w:rsidRPr="004D41F5" w:rsidRDefault="00373D57" w:rsidP="00373D57"/>
    <w:p w:rsidR="00373D57" w:rsidRDefault="00373D57"/>
    <w:p w:rsidR="00983C9F" w:rsidRPr="00983C9F" w:rsidRDefault="00983C9F" w:rsidP="00983C9F">
      <w:pPr>
        <w:autoSpaceDE w:val="0"/>
        <w:autoSpaceDN w:val="0"/>
        <w:adjustRightInd w:val="0"/>
        <w:rPr>
          <w:rFonts w:eastAsiaTheme="minorHAnsi"/>
          <w:lang w:val="en-IN"/>
        </w:rPr>
      </w:pP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1115"/>
        <w:gridCol w:w="850"/>
        <w:gridCol w:w="851"/>
        <w:gridCol w:w="850"/>
        <w:gridCol w:w="709"/>
        <w:gridCol w:w="992"/>
        <w:gridCol w:w="1134"/>
        <w:gridCol w:w="992"/>
        <w:gridCol w:w="993"/>
        <w:gridCol w:w="708"/>
      </w:tblGrid>
      <w:tr w:rsidR="00983C9F" w:rsidRPr="00983C9F" w:rsidTr="00983C9F">
        <w:tblPrEx>
          <w:tblCellMar>
            <w:top w:w="0" w:type="dxa"/>
            <w:bottom w:w="0" w:type="dxa"/>
          </w:tblCellMar>
        </w:tblPrEx>
        <w:trPr>
          <w:cantSplit/>
        </w:trPr>
        <w:tc>
          <w:tcPr>
            <w:tcW w:w="9908" w:type="dxa"/>
            <w:gridSpan w:val="11"/>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22"/>
                <w:szCs w:val="22"/>
                <w:lang w:val="en-IN"/>
              </w:rPr>
            </w:pPr>
            <w:r w:rsidRPr="00983C9F">
              <w:rPr>
                <w:rFonts w:ascii="Arial" w:eastAsiaTheme="minorHAnsi" w:hAnsi="Arial" w:cs="Arial"/>
                <w:b/>
                <w:bCs/>
                <w:color w:val="010205"/>
                <w:sz w:val="22"/>
                <w:szCs w:val="22"/>
                <w:lang w:val="en-IN"/>
              </w:rPr>
              <w:t>Independent Samples Test</w:t>
            </w:r>
          </w:p>
        </w:tc>
      </w:tr>
      <w:tr w:rsidR="00983C9F" w:rsidRPr="00983C9F" w:rsidTr="00983C9F">
        <w:tblPrEx>
          <w:tblCellMar>
            <w:top w:w="0" w:type="dxa"/>
            <w:bottom w:w="0" w:type="dxa"/>
          </w:tblCellMar>
        </w:tblPrEx>
        <w:trPr>
          <w:cantSplit/>
        </w:trPr>
        <w:tc>
          <w:tcPr>
            <w:tcW w:w="1829" w:type="dxa"/>
            <w:gridSpan w:val="2"/>
            <w:vMerge w:val="restart"/>
            <w:shd w:val="clear" w:color="auto" w:fill="FFFFFF"/>
            <w:vAlign w:val="center"/>
          </w:tcPr>
          <w:p w:rsidR="00983C9F" w:rsidRPr="00983C9F" w:rsidRDefault="00983C9F" w:rsidP="00983C9F">
            <w:pPr>
              <w:autoSpaceDE w:val="0"/>
              <w:autoSpaceDN w:val="0"/>
              <w:adjustRightInd w:val="0"/>
              <w:jc w:val="center"/>
              <w:rPr>
                <w:rFonts w:eastAsiaTheme="minorHAnsi"/>
                <w:lang w:val="en-IN"/>
              </w:rPr>
            </w:pPr>
          </w:p>
        </w:tc>
        <w:tc>
          <w:tcPr>
            <w:tcW w:w="1701" w:type="dxa"/>
            <w:gridSpan w:val="2"/>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proofErr w:type="spellStart"/>
            <w:r w:rsidRPr="00983C9F">
              <w:rPr>
                <w:rFonts w:ascii="Arial" w:eastAsiaTheme="minorHAnsi" w:hAnsi="Arial" w:cs="Arial"/>
                <w:color w:val="264A60"/>
                <w:sz w:val="18"/>
                <w:szCs w:val="18"/>
                <w:lang w:val="en-IN"/>
              </w:rPr>
              <w:t>Levene's</w:t>
            </w:r>
            <w:proofErr w:type="spellEnd"/>
            <w:r w:rsidRPr="00983C9F">
              <w:rPr>
                <w:rFonts w:ascii="Arial" w:eastAsiaTheme="minorHAnsi" w:hAnsi="Arial" w:cs="Arial"/>
                <w:color w:val="264A60"/>
                <w:sz w:val="18"/>
                <w:szCs w:val="18"/>
                <w:lang w:val="en-IN"/>
              </w:rPr>
              <w:t xml:space="preserve"> Test for Equality of Variances</w:t>
            </w:r>
          </w:p>
        </w:tc>
        <w:tc>
          <w:tcPr>
            <w:tcW w:w="6378" w:type="dxa"/>
            <w:gridSpan w:val="7"/>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t-test for Equality of Means</w:t>
            </w:r>
          </w:p>
        </w:tc>
      </w:tr>
      <w:tr w:rsidR="00983C9F" w:rsidRPr="00983C9F" w:rsidTr="00983C9F">
        <w:tblPrEx>
          <w:tblCellMar>
            <w:top w:w="0" w:type="dxa"/>
            <w:bottom w:w="0" w:type="dxa"/>
          </w:tblCellMar>
        </w:tblPrEx>
        <w:trPr>
          <w:cantSplit/>
        </w:trPr>
        <w:tc>
          <w:tcPr>
            <w:tcW w:w="1829" w:type="dxa"/>
            <w:gridSpan w:val="2"/>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850"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F</w:t>
            </w:r>
          </w:p>
        </w:tc>
        <w:tc>
          <w:tcPr>
            <w:tcW w:w="851"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Sig.</w:t>
            </w:r>
          </w:p>
        </w:tc>
        <w:tc>
          <w:tcPr>
            <w:tcW w:w="850"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t</w:t>
            </w:r>
          </w:p>
        </w:tc>
        <w:tc>
          <w:tcPr>
            <w:tcW w:w="709"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proofErr w:type="spellStart"/>
            <w:r w:rsidRPr="00983C9F">
              <w:rPr>
                <w:rFonts w:ascii="Arial" w:eastAsiaTheme="minorHAnsi" w:hAnsi="Arial" w:cs="Arial"/>
                <w:color w:val="264A60"/>
                <w:sz w:val="18"/>
                <w:szCs w:val="18"/>
                <w:lang w:val="en-IN"/>
              </w:rPr>
              <w:t>df</w:t>
            </w:r>
            <w:proofErr w:type="spellEnd"/>
          </w:p>
        </w:tc>
        <w:tc>
          <w:tcPr>
            <w:tcW w:w="992"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Sig. (2-tailed)</w:t>
            </w:r>
          </w:p>
        </w:tc>
        <w:tc>
          <w:tcPr>
            <w:tcW w:w="1134"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Mean Difference</w:t>
            </w:r>
          </w:p>
        </w:tc>
        <w:tc>
          <w:tcPr>
            <w:tcW w:w="992" w:type="dxa"/>
            <w:vMerge w:val="restart"/>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Std. Error Difference</w:t>
            </w:r>
          </w:p>
        </w:tc>
        <w:tc>
          <w:tcPr>
            <w:tcW w:w="1701" w:type="dxa"/>
            <w:gridSpan w:val="2"/>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95% Confidence Interval of the Difference</w:t>
            </w:r>
          </w:p>
        </w:tc>
      </w:tr>
      <w:tr w:rsidR="00983C9F" w:rsidRPr="00983C9F" w:rsidTr="00983C9F">
        <w:tblPrEx>
          <w:tblCellMar>
            <w:top w:w="0" w:type="dxa"/>
            <w:bottom w:w="0" w:type="dxa"/>
          </w:tblCellMar>
        </w:tblPrEx>
        <w:trPr>
          <w:cantSplit/>
        </w:trPr>
        <w:tc>
          <w:tcPr>
            <w:tcW w:w="1829" w:type="dxa"/>
            <w:gridSpan w:val="2"/>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850"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851"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850"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709"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992"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1134"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992" w:type="dxa"/>
            <w:vMerge/>
            <w:shd w:val="clear" w:color="auto" w:fill="FFFFFF"/>
            <w:vAlign w:val="center"/>
          </w:tcPr>
          <w:p w:rsidR="00983C9F" w:rsidRPr="00983C9F" w:rsidRDefault="00983C9F" w:rsidP="00983C9F">
            <w:pPr>
              <w:autoSpaceDE w:val="0"/>
              <w:autoSpaceDN w:val="0"/>
              <w:adjustRightInd w:val="0"/>
              <w:jc w:val="center"/>
              <w:rPr>
                <w:rFonts w:ascii="Arial" w:eastAsiaTheme="minorHAnsi" w:hAnsi="Arial" w:cs="Arial"/>
                <w:color w:val="264A60"/>
                <w:sz w:val="18"/>
                <w:szCs w:val="18"/>
                <w:lang w:val="en-IN"/>
              </w:rPr>
            </w:pPr>
          </w:p>
        </w:tc>
        <w:tc>
          <w:tcPr>
            <w:tcW w:w="993"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Lower</w:t>
            </w:r>
          </w:p>
        </w:tc>
        <w:tc>
          <w:tcPr>
            <w:tcW w:w="708"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Upper</w:t>
            </w:r>
          </w:p>
        </w:tc>
      </w:tr>
      <w:tr w:rsidR="00983C9F" w:rsidRPr="00983C9F" w:rsidTr="00983C9F">
        <w:tblPrEx>
          <w:tblCellMar>
            <w:top w:w="0" w:type="dxa"/>
            <w:bottom w:w="0" w:type="dxa"/>
          </w:tblCellMar>
        </w:tblPrEx>
        <w:trPr>
          <w:cantSplit/>
        </w:trPr>
        <w:tc>
          <w:tcPr>
            <w:tcW w:w="714" w:type="dxa"/>
            <w:vMerge w:val="restart"/>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M</w:t>
            </w:r>
            <w:r>
              <w:rPr>
                <w:rFonts w:ascii="Arial" w:eastAsiaTheme="minorHAnsi" w:hAnsi="Arial" w:cs="Arial"/>
                <w:color w:val="264A60"/>
                <w:sz w:val="18"/>
                <w:szCs w:val="18"/>
                <w:lang w:val="en-IN"/>
              </w:rPr>
              <w:t>i</w:t>
            </w:r>
            <w:r w:rsidRPr="00983C9F">
              <w:rPr>
                <w:rFonts w:ascii="Arial" w:eastAsiaTheme="minorHAnsi" w:hAnsi="Arial" w:cs="Arial"/>
                <w:color w:val="264A60"/>
                <w:sz w:val="18"/>
                <w:szCs w:val="18"/>
                <w:lang w:val="en-IN"/>
              </w:rPr>
              <w:t>nutes</w:t>
            </w:r>
          </w:p>
        </w:tc>
        <w:tc>
          <w:tcPr>
            <w:tcW w:w="1115" w:type="dxa"/>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Equal variances assumed</w:t>
            </w:r>
          </w:p>
        </w:tc>
        <w:tc>
          <w:tcPr>
            <w:tcW w:w="85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7.022</w:t>
            </w:r>
          </w:p>
        </w:tc>
        <w:tc>
          <w:tcPr>
            <w:tcW w:w="851"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.009</w:t>
            </w:r>
          </w:p>
        </w:tc>
        <w:tc>
          <w:tcPr>
            <w:tcW w:w="85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-.536</w:t>
            </w:r>
          </w:p>
        </w:tc>
        <w:tc>
          <w:tcPr>
            <w:tcW w:w="709"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248</w:t>
            </w:r>
          </w:p>
        </w:tc>
        <w:tc>
          <w:tcPr>
            <w:tcW w:w="992"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.592</w:t>
            </w:r>
          </w:p>
        </w:tc>
        <w:tc>
          <w:tcPr>
            <w:tcW w:w="1134"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-3.18239</w:t>
            </w:r>
          </w:p>
        </w:tc>
        <w:tc>
          <w:tcPr>
            <w:tcW w:w="992"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5.93657</w:t>
            </w:r>
          </w:p>
        </w:tc>
        <w:tc>
          <w:tcPr>
            <w:tcW w:w="993"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-14.87491</w:t>
            </w:r>
          </w:p>
        </w:tc>
        <w:tc>
          <w:tcPr>
            <w:tcW w:w="708"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8.51012</w:t>
            </w:r>
          </w:p>
        </w:tc>
      </w:tr>
      <w:tr w:rsidR="00983C9F" w:rsidRPr="00983C9F" w:rsidTr="00983C9F">
        <w:tblPrEx>
          <w:tblCellMar>
            <w:top w:w="0" w:type="dxa"/>
            <w:bottom w:w="0" w:type="dxa"/>
          </w:tblCellMar>
        </w:tblPrEx>
        <w:trPr>
          <w:cantSplit/>
        </w:trPr>
        <w:tc>
          <w:tcPr>
            <w:tcW w:w="714" w:type="dxa"/>
            <w:vMerge/>
            <w:shd w:val="clear" w:color="auto" w:fill="E0E0E0"/>
            <w:vAlign w:val="center"/>
          </w:tcPr>
          <w:p w:rsidR="00983C9F" w:rsidRPr="00983C9F" w:rsidRDefault="00983C9F" w:rsidP="00983C9F">
            <w:pPr>
              <w:autoSpaceDE w:val="0"/>
              <w:autoSpaceDN w:val="0"/>
              <w:adjustRightInd w:val="0"/>
              <w:jc w:val="center"/>
              <w:rPr>
                <w:rFonts w:ascii="Arial" w:eastAsiaTheme="minorHAnsi" w:hAnsi="Arial" w:cs="Arial"/>
                <w:color w:val="010205"/>
                <w:sz w:val="18"/>
                <w:szCs w:val="18"/>
                <w:lang w:val="en-IN"/>
              </w:rPr>
            </w:pPr>
          </w:p>
        </w:tc>
        <w:tc>
          <w:tcPr>
            <w:tcW w:w="1115" w:type="dxa"/>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Equal variances not assumed</w:t>
            </w:r>
          </w:p>
        </w:tc>
        <w:tc>
          <w:tcPr>
            <w:tcW w:w="850" w:type="dxa"/>
            <w:shd w:val="clear" w:color="auto" w:fill="FFFFFF"/>
            <w:vAlign w:val="center"/>
          </w:tcPr>
          <w:p w:rsidR="00983C9F" w:rsidRPr="00983C9F" w:rsidRDefault="00983C9F" w:rsidP="00983C9F">
            <w:pPr>
              <w:autoSpaceDE w:val="0"/>
              <w:autoSpaceDN w:val="0"/>
              <w:adjustRightInd w:val="0"/>
              <w:jc w:val="center"/>
              <w:rPr>
                <w:rFonts w:eastAsiaTheme="minorHAnsi"/>
                <w:lang w:val="en-IN"/>
              </w:rPr>
            </w:pPr>
          </w:p>
        </w:tc>
        <w:tc>
          <w:tcPr>
            <w:tcW w:w="851" w:type="dxa"/>
            <w:shd w:val="clear" w:color="auto" w:fill="FFFFFF"/>
            <w:vAlign w:val="center"/>
          </w:tcPr>
          <w:p w:rsidR="00983C9F" w:rsidRPr="00983C9F" w:rsidRDefault="00983C9F" w:rsidP="00983C9F">
            <w:pPr>
              <w:autoSpaceDE w:val="0"/>
              <w:autoSpaceDN w:val="0"/>
              <w:adjustRightInd w:val="0"/>
              <w:jc w:val="center"/>
              <w:rPr>
                <w:rFonts w:eastAsiaTheme="minorHAnsi"/>
                <w:lang w:val="en-IN"/>
              </w:rPr>
            </w:pPr>
          </w:p>
        </w:tc>
        <w:tc>
          <w:tcPr>
            <w:tcW w:w="85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-.553</w:t>
            </w:r>
          </w:p>
        </w:tc>
        <w:tc>
          <w:tcPr>
            <w:tcW w:w="709"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247.285</w:t>
            </w:r>
          </w:p>
        </w:tc>
        <w:tc>
          <w:tcPr>
            <w:tcW w:w="992"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.581</w:t>
            </w:r>
          </w:p>
        </w:tc>
        <w:tc>
          <w:tcPr>
            <w:tcW w:w="1134"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-3.18239</w:t>
            </w:r>
          </w:p>
        </w:tc>
        <w:tc>
          <w:tcPr>
            <w:tcW w:w="992"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5.75690</w:t>
            </w:r>
          </w:p>
        </w:tc>
        <w:tc>
          <w:tcPr>
            <w:tcW w:w="993"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-14.52121</w:t>
            </w:r>
          </w:p>
        </w:tc>
        <w:tc>
          <w:tcPr>
            <w:tcW w:w="708"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8.15642</w:t>
            </w:r>
          </w:p>
        </w:tc>
      </w:tr>
    </w:tbl>
    <w:p w:rsidR="00983C9F" w:rsidRPr="00983C9F" w:rsidRDefault="00983C9F" w:rsidP="00983C9F">
      <w:pPr>
        <w:autoSpaceDE w:val="0"/>
        <w:autoSpaceDN w:val="0"/>
        <w:adjustRightInd w:val="0"/>
        <w:spacing w:line="400" w:lineRule="atLeast"/>
        <w:rPr>
          <w:rFonts w:eastAsiaTheme="minorHAnsi"/>
          <w:lang w:val="en-IN"/>
        </w:rPr>
      </w:pPr>
    </w:p>
    <w:p w:rsidR="00983C9F" w:rsidRPr="00983C9F" w:rsidRDefault="00983C9F" w:rsidP="00983C9F">
      <w:pPr>
        <w:autoSpaceDE w:val="0"/>
        <w:autoSpaceDN w:val="0"/>
        <w:adjustRightInd w:val="0"/>
        <w:rPr>
          <w:rFonts w:eastAsiaTheme="minorHAnsi"/>
          <w:lang w:val="en-IN"/>
        </w:rPr>
      </w:pPr>
    </w:p>
    <w:tbl>
      <w:tblPr>
        <w:tblW w:w="7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6"/>
        <w:gridCol w:w="1226"/>
        <w:gridCol w:w="1030"/>
        <w:gridCol w:w="1521"/>
        <w:gridCol w:w="1445"/>
        <w:gridCol w:w="1476"/>
      </w:tblGrid>
      <w:tr w:rsidR="00983C9F" w:rsidRPr="00983C9F" w:rsidTr="00983C9F">
        <w:tblPrEx>
          <w:tblCellMar>
            <w:top w:w="0" w:type="dxa"/>
            <w:bottom w:w="0" w:type="dxa"/>
          </w:tblCellMar>
        </w:tblPrEx>
        <w:trPr>
          <w:cantSplit/>
        </w:trPr>
        <w:tc>
          <w:tcPr>
            <w:tcW w:w="7604" w:type="dxa"/>
            <w:gridSpan w:val="6"/>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b/>
                <w:bCs/>
                <w:color w:val="010205"/>
                <w:sz w:val="28"/>
                <w:szCs w:val="28"/>
                <w:lang w:val="en-IN"/>
              </w:rPr>
              <w:t>Group Statistics</w:t>
            </w:r>
          </w:p>
        </w:tc>
      </w:tr>
      <w:tr w:rsidR="00983C9F" w:rsidRPr="00983C9F" w:rsidTr="00983C9F">
        <w:tblPrEx>
          <w:tblCellMar>
            <w:top w:w="0" w:type="dxa"/>
            <w:bottom w:w="0" w:type="dxa"/>
          </w:tblCellMar>
        </w:tblPrEx>
        <w:trPr>
          <w:cantSplit/>
        </w:trPr>
        <w:tc>
          <w:tcPr>
            <w:tcW w:w="906" w:type="dxa"/>
            <w:vAlign w:val="center"/>
          </w:tcPr>
          <w:p w:rsidR="00983C9F" w:rsidRPr="00983C9F" w:rsidRDefault="00983C9F" w:rsidP="00983C9F">
            <w:pPr>
              <w:autoSpaceDE w:val="0"/>
              <w:autoSpaceDN w:val="0"/>
              <w:adjustRightInd w:val="0"/>
              <w:jc w:val="center"/>
              <w:rPr>
                <w:rFonts w:eastAsiaTheme="minorHAnsi"/>
                <w:color w:val="010205"/>
                <w:sz w:val="28"/>
                <w:szCs w:val="28"/>
                <w:lang w:val="en-IN"/>
              </w:rPr>
            </w:pPr>
          </w:p>
        </w:tc>
        <w:tc>
          <w:tcPr>
            <w:tcW w:w="1226"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Gender</w:t>
            </w:r>
          </w:p>
        </w:tc>
        <w:tc>
          <w:tcPr>
            <w:tcW w:w="103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N</w:t>
            </w:r>
          </w:p>
        </w:tc>
        <w:tc>
          <w:tcPr>
            <w:tcW w:w="1521"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Mean</w:t>
            </w:r>
          </w:p>
        </w:tc>
        <w:tc>
          <w:tcPr>
            <w:tcW w:w="1445"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Std. Deviation</w:t>
            </w:r>
          </w:p>
        </w:tc>
        <w:tc>
          <w:tcPr>
            <w:tcW w:w="1476"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Std. Error Mean</w:t>
            </w:r>
          </w:p>
        </w:tc>
      </w:tr>
      <w:tr w:rsidR="00983C9F" w:rsidRPr="00983C9F" w:rsidTr="00983C9F">
        <w:tblPrEx>
          <w:tblCellMar>
            <w:top w:w="0" w:type="dxa"/>
            <w:bottom w:w="0" w:type="dxa"/>
          </w:tblCellMar>
        </w:tblPrEx>
        <w:trPr>
          <w:cantSplit/>
        </w:trPr>
        <w:tc>
          <w:tcPr>
            <w:tcW w:w="906" w:type="dxa"/>
            <w:vMerge w:val="restart"/>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M</w:t>
            </w:r>
            <w:r>
              <w:rPr>
                <w:rFonts w:eastAsiaTheme="minorHAnsi"/>
                <w:color w:val="264A60"/>
                <w:sz w:val="28"/>
                <w:szCs w:val="28"/>
                <w:lang w:val="en-IN"/>
              </w:rPr>
              <w:t>i</w:t>
            </w:r>
            <w:r w:rsidRPr="00983C9F">
              <w:rPr>
                <w:rFonts w:eastAsiaTheme="minorHAnsi"/>
                <w:color w:val="264A60"/>
                <w:sz w:val="28"/>
                <w:szCs w:val="28"/>
                <w:lang w:val="en-IN"/>
              </w:rPr>
              <w:t>nutes</w:t>
            </w:r>
          </w:p>
        </w:tc>
        <w:tc>
          <w:tcPr>
            <w:tcW w:w="1226" w:type="dxa"/>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Female</w:t>
            </w:r>
          </w:p>
        </w:tc>
        <w:tc>
          <w:tcPr>
            <w:tcW w:w="103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139</w:t>
            </w:r>
          </w:p>
        </w:tc>
        <w:tc>
          <w:tcPr>
            <w:tcW w:w="1521"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160.7726</w:t>
            </w:r>
          </w:p>
        </w:tc>
        <w:tc>
          <w:tcPr>
            <w:tcW w:w="1445"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51.83109</w:t>
            </w:r>
          </w:p>
        </w:tc>
        <w:tc>
          <w:tcPr>
            <w:tcW w:w="1476"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4.39626</w:t>
            </w:r>
          </w:p>
        </w:tc>
      </w:tr>
      <w:tr w:rsidR="00983C9F" w:rsidRPr="00983C9F" w:rsidTr="00983C9F">
        <w:tblPrEx>
          <w:tblCellMar>
            <w:top w:w="0" w:type="dxa"/>
            <w:bottom w:w="0" w:type="dxa"/>
          </w:tblCellMar>
        </w:tblPrEx>
        <w:trPr>
          <w:cantSplit/>
        </w:trPr>
        <w:tc>
          <w:tcPr>
            <w:tcW w:w="906" w:type="dxa"/>
            <w:vMerge/>
            <w:shd w:val="clear" w:color="auto" w:fill="E0E0E0"/>
            <w:vAlign w:val="center"/>
          </w:tcPr>
          <w:p w:rsidR="00983C9F" w:rsidRPr="00983C9F" w:rsidRDefault="00983C9F" w:rsidP="00983C9F">
            <w:pPr>
              <w:autoSpaceDE w:val="0"/>
              <w:autoSpaceDN w:val="0"/>
              <w:adjustRightInd w:val="0"/>
              <w:jc w:val="center"/>
              <w:rPr>
                <w:rFonts w:eastAsiaTheme="minorHAnsi"/>
                <w:color w:val="010205"/>
                <w:sz w:val="28"/>
                <w:szCs w:val="28"/>
                <w:lang w:val="en-IN"/>
              </w:rPr>
            </w:pPr>
          </w:p>
        </w:tc>
        <w:tc>
          <w:tcPr>
            <w:tcW w:w="1226" w:type="dxa"/>
            <w:shd w:val="clear" w:color="auto" w:fill="E0E0E0"/>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Male</w:t>
            </w:r>
          </w:p>
        </w:tc>
        <w:tc>
          <w:tcPr>
            <w:tcW w:w="1030"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111</w:t>
            </w:r>
          </w:p>
        </w:tc>
        <w:tc>
          <w:tcPr>
            <w:tcW w:w="1521"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163.9550</w:t>
            </w:r>
          </w:p>
        </w:tc>
        <w:tc>
          <w:tcPr>
            <w:tcW w:w="1445"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39.15930</w:t>
            </w:r>
          </w:p>
        </w:tc>
        <w:tc>
          <w:tcPr>
            <w:tcW w:w="1476" w:type="dxa"/>
            <w:shd w:val="clear" w:color="auto" w:fill="FFFFFF"/>
            <w:vAlign w:val="center"/>
          </w:tcPr>
          <w:p w:rsidR="00983C9F" w:rsidRPr="00983C9F" w:rsidRDefault="00983C9F" w:rsidP="00983C9F">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3.71684</w:t>
            </w:r>
          </w:p>
        </w:tc>
      </w:tr>
    </w:tbl>
    <w:p w:rsidR="00983C9F" w:rsidRDefault="00983C9F" w:rsidP="00983C9F">
      <w:pPr>
        <w:autoSpaceDE w:val="0"/>
        <w:autoSpaceDN w:val="0"/>
        <w:adjustRightInd w:val="0"/>
        <w:spacing w:line="400" w:lineRule="atLeast"/>
        <w:rPr>
          <w:rFonts w:eastAsiaTheme="minorHAnsi"/>
          <w:lang w:val="en-IN"/>
        </w:rPr>
      </w:pPr>
    </w:p>
    <w:p w:rsidR="00983C9F" w:rsidRDefault="00983C9F" w:rsidP="00983C9F">
      <w:pPr>
        <w:autoSpaceDE w:val="0"/>
        <w:autoSpaceDN w:val="0"/>
        <w:adjustRightInd w:val="0"/>
        <w:spacing w:line="400" w:lineRule="atLeast"/>
        <w:rPr>
          <w:rFonts w:eastAsiaTheme="minorHAnsi"/>
          <w:lang w:val="en-IN"/>
        </w:rPr>
      </w:pPr>
    </w:p>
    <w:p w:rsidR="00983C9F" w:rsidRDefault="00983C9F" w:rsidP="00983C9F">
      <w:pPr>
        <w:autoSpaceDE w:val="0"/>
        <w:autoSpaceDN w:val="0"/>
        <w:adjustRightInd w:val="0"/>
        <w:spacing w:line="400" w:lineRule="atLeast"/>
        <w:rPr>
          <w:rFonts w:eastAsiaTheme="minorHAnsi"/>
          <w:lang w:val="en-IN"/>
        </w:rPr>
      </w:pPr>
    </w:p>
    <w:p w:rsidR="00983C9F" w:rsidRDefault="00983C9F" w:rsidP="00983C9F">
      <w:pPr>
        <w:autoSpaceDE w:val="0"/>
        <w:autoSpaceDN w:val="0"/>
        <w:adjustRightInd w:val="0"/>
        <w:spacing w:line="400" w:lineRule="atLeast"/>
        <w:rPr>
          <w:rFonts w:eastAsiaTheme="minorHAnsi"/>
          <w:lang w:val="en-IN"/>
        </w:rPr>
      </w:pPr>
    </w:p>
    <w:p w:rsidR="00983C9F" w:rsidRDefault="00983C9F" w:rsidP="00983C9F">
      <w:pPr>
        <w:autoSpaceDE w:val="0"/>
        <w:autoSpaceDN w:val="0"/>
        <w:adjustRightInd w:val="0"/>
        <w:spacing w:line="400" w:lineRule="atLeast"/>
        <w:rPr>
          <w:rFonts w:eastAsiaTheme="minorHAnsi"/>
          <w:lang w:val="en-IN"/>
        </w:rPr>
      </w:pPr>
    </w:p>
    <w:p w:rsidR="00983C9F" w:rsidRPr="00983C9F" w:rsidRDefault="00983C9F" w:rsidP="00983C9F">
      <w:pPr>
        <w:autoSpaceDE w:val="0"/>
        <w:autoSpaceDN w:val="0"/>
        <w:adjustRightInd w:val="0"/>
        <w:spacing w:line="400" w:lineRule="atLeast"/>
        <w:rPr>
          <w:rFonts w:eastAsiaTheme="minorHAnsi"/>
          <w:lang w:val="en-IN"/>
        </w:rPr>
      </w:pPr>
    </w:p>
    <w:p w:rsidR="00983C9F" w:rsidRDefault="005735FD" w:rsidP="00983C9F">
      <w:pPr>
        <w:autoSpaceDE w:val="0"/>
        <w:autoSpaceDN w:val="0"/>
        <w:adjustRightInd w:val="0"/>
        <w:rPr>
          <w:rFonts w:eastAsiaTheme="minorHAnsi"/>
          <w:lang w:val="en-IN"/>
        </w:rPr>
      </w:pPr>
      <w:r>
        <w:rPr>
          <w:rFonts w:eastAsiaTheme="minorHAnsi"/>
          <w:lang w:val="en-IN"/>
        </w:rPr>
        <w:lastRenderedPageBreak/>
        <w:t>Employee</w:t>
      </w:r>
    </w:p>
    <w:p w:rsidR="005735FD" w:rsidRPr="00983C9F" w:rsidRDefault="005735FD" w:rsidP="00983C9F">
      <w:pPr>
        <w:autoSpaceDE w:val="0"/>
        <w:autoSpaceDN w:val="0"/>
        <w:adjustRightInd w:val="0"/>
        <w:rPr>
          <w:rFonts w:eastAsiaTheme="minorHAnsi"/>
          <w:lang w:val="en-IN"/>
        </w:rPr>
      </w:pPr>
    </w:p>
    <w:tbl>
      <w:tblP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1239"/>
        <w:gridCol w:w="887"/>
        <w:gridCol w:w="709"/>
        <w:gridCol w:w="955"/>
        <w:gridCol w:w="888"/>
        <w:gridCol w:w="813"/>
        <w:gridCol w:w="992"/>
        <w:gridCol w:w="1030"/>
        <w:gridCol w:w="813"/>
        <w:gridCol w:w="851"/>
      </w:tblGrid>
      <w:tr w:rsidR="00983C9F" w:rsidRPr="00983C9F" w:rsidTr="005735FD">
        <w:tblPrEx>
          <w:tblCellMar>
            <w:top w:w="0" w:type="dxa"/>
            <w:bottom w:w="0" w:type="dxa"/>
          </w:tblCellMar>
        </w:tblPrEx>
        <w:trPr>
          <w:cantSplit/>
        </w:trPr>
        <w:tc>
          <w:tcPr>
            <w:tcW w:w="9891" w:type="dxa"/>
            <w:gridSpan w:val="11"/>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22"/>
                <w:szCs w:val="22"/>
                <w:lang w:val="en-IN"/>
              </w:rPr>
            </w:pPr>
            <w:r w:rsidRPr="00983C9F">
              <w:rPr>
                <w:rFonts w:ascii="Arial" w:eastAsiaTheme="minorHAnsi" w:hAnsi="Arial" w:cs="Arial"/>
                <w:b/>
                <w:bCs/>
                <w:color w:val="010205"/>
                <w:sz w:val="22"/>
                <w:szCs w:val="22"/>
                <w:lang w:val="en-IN"/>
              </w:rPr>
              <w:t>Independent Samples Test</w:t>
            </w:r>
          </w:p>
        </w:tc>
      </w:tr>
      <w:tr w:rsidR="00983C9F" w:rsidRPr="00983C9F" w:rsidTr="005735FD">
        <w:tblPrEx>
          <w:tblCellMar>
            <w:top w:w="0" w:type="dxa"/>
            <w:bottom w:w="0" w:type="dxa"/>
          </w:tblCellMar>
        </w:tblPrEx>
        <w:trPr>
          <w:cantSplit/>
        </w:trPr>
        <w:tc>
          <w:tcPr>
            <w:tcW w:w="1953" w:type="dxa"/>
            <w:gridSpan w:val="2"/>
            <w:vMerge w:val="restart"/>
            <w:shd w:val="clear" w:color="auto" w:fill="FFFFFF"/>
            <w:vAlign w:val="center"/>
          </w:tcPr>
          <w:p w:rsidR="00983C9F" w:rsidRPr="00983C9F" w:rsidRDefault="00983C9F" w:rsidP="005735FD">
            <w:pPr>
              <w:autoSpaceDE w:val="0"/>
              <w:autoSpaceDN w:val="0"/>
              <w:adjustRightInd w:val="0"/>
              <w:jc w:val="center"/>
              <w:rPr>
                <w:rFonts w:eastAsiaTheme="minorHAnsi"/>
                <w:lang w:val="en-IN"/>
              </w:rPr>
            </w:pPr>
          </w:p>
        </w:tc>
        <w:tc>
          <w:tcPr>
            <w:tcW w:w="1596" w:type="dxa"/>
            <w:gridSpan w:val="2"/>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proofErr w:type="spellStart"/>
            <w:r w:rsidRPr="00983C9F">
              <w:rPr>
                <w:rFonts w:ascii="Arial" w:eastAsiaTheme="minorHAnsi" w:hAnsi="Arial" w:cs="Arial"/>
                <w:color w:val="264A60"/>
                <w:sz w:val="18"/>
                <w:szCs w:val="18"/>
                <w:lang w:val="en-IN"/>
              </w:rPr>
              <w:t>Levene's</w:t>
            </w:r>
            <w:proofErr w:type="spellEnd"/>
            <w:r w:rsidRPr="00983C9F">
              <w:rPr>
                <w:rFonts w:ascii="Arial" w:eastAsiaTheme="minorHAnsi" w:hAnsi="Arial" w:cs="Arial"/>
                <w:color w:val="264A60"/>
                <w:sz w:val="18"/>
                <w:szCs w:val="18"/>
                <w:lang w:val="en-IN"/>
              </w:rPr>
              <w:t xml:space="preserve"> Test for Equality of Variances</w:t>
            </w:r>
          </w:p>
        </w:tc>
        <w:tc>
          <w:tcPr>
            <w:tcW w:w="6342" w:type="dxa"/>
            <w:gridSpan w:val="7"/>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t-test for Equality of Means</w:t>
            </w:r>
          </w:p>
        </w:tc>
      </w:tr>
      <w:tr w:rsidR="005735FD" w:rsidRPr="00983C9F" w:rsidTr="005735FD">
        <w:tblPrEx>
          <w:tblCellMar>
            <w:top w:w="0" w:type="dxa"/>
            <w:bottom w:w="0" w:type="dxa"/>
          </w:tblCellMar>
        </w:tblPrEx>
        <w:trPr>
          <w:cantSplit/>
        </w:trPr>
        <w:tc>
          <w:tcPr>
            <w:tcW w:w="1953" w:type="dxa"/>
            <w:gridSpan w:val="2"/>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887"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F</w:t>
            </w:r>
          </w:p>
        </w:tc>
        <w:tc>
          <w:tcPr>
            <w:tcW w:w="709"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Sig.</w:t>
            </w:r>
          </w:p>
        </w:tc>
        <w:tc>
          <w:tcPr>
            <w:tcW w:w="955"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t</w:t>
            </w:r>
          </w:p>
        </w:tc>
        <w:tc>
          <w:tcPr>
            <w:tcW w:w="888"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proofErr w:type="spellStart"/>
            <w:r w:rsidRPr="00983C9F">
              <w:rPr>
                <w:rFonts w:ascii="Arial" w:eastAsiaTheme="minorHAnsi" w:hAnsi="Arial" w:cs="Arial"/>
                <w:color w:val="264A60"/>
                <w:sz w:val="18"/>
                <w:szCs w:val="18"/>
                <w:lang w:val="en-IN"/>
              </w:rPr>
              <w:t>df</w:t>
            </w:r>
            <w:proofErr w:type="spellEnd"/>
          </w:p>
        </w:tc>
        <w:tc>
          <w:tcPr>
            <w:tcW w:w="813"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Sig. (2-tailed)</w:t>
            </w:r>
          </w:p>
        </w:tc>
        <w:tc>
          <w:tcPr>
            <w:tcW w:w="992"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Mean Difference</w:t>
            </w:r>
          </w:p>
        </w:tc>
        <w:tc>
          <w:tcPr>
            <w:tcW w:w="1030" w:type="dxa"/>
            <w:vMerge w:val="restart"/>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Std. Error Difference</w:t>
            </w:r>
          </w:p>
        </w:tc>
        <w:tc>
          <w:tcPr>
            <w:tcW w:w="1664" w:type="dxa"/>
            <w:gridSpan w:val="2"/>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95% Confidence Interval of the Difference</w:t>
            </w:r>
          </w:p>
        </w:tc>
      </w:tr>
      <w:tr w:rsidR="005735FD" w:rsidRPr="00983C9F" w:rsidTr="005735FD">
        <w:tblPrEx>
          <w:tblCellMar>
            <w:top w:w="0" w:type="dxa"/>
            <w:bottom w:w="0" w:type="dxa"/>
          </w:tblCellMar>
        </w:tblPrEx>
        <w:trPr>
          <w:cantSplit/>
        </w:trPr>
        <w:tc>
          <w:tcPr>
            <w:tcW w:w="1953" w:type="dxa"/>
            <w:gridSpan w:val="2"/>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887"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709"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955"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888"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813"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992"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1030" w:type="dxa"/>
            <w:vMerge/>
            <w:shd w:val="clear" w:color="auto" w:fill="FFFFFF"/>
            <w:vAlign w:val="center"/>
          </w:tcPr>
          <w:p w:rsidR="00983C9F" w:rsidRPr="00983C9F" w:rsidRDefault="00983C9F" w:rsidP="005735FD">
            <w:pPr>
              <w:autoSpaceDE w:val="0"/>
              <w:autoSpaceDN w:val="0"/>
              <w:adjustRightInd w:val="0"/>
              <w:jc w:val="center"/>
              <w:rPr>
                <w:rFonts w:ascii="Arial" w:eastAsiaTheme="minorHAnsi" w:hAnsi="Arial" w:cs="Arial"/>
                <w:color w:val="264A60"/>
                <w:sz w:val="18"/>
                <w:szCs w:val="18"/>
                <w:lang w:val="en-IN"/>
              </w:rPr>
            </w:pPr>
          </w:p>
        </w:tc>
        <w:tc>
          <w:tcPr>
            <w:tcW w:w="813"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Lower</w:t>
            </w:r>
          </w:p>
        </w:tc>
        <w:tc>
          <w:tcPr>
            <w:tcW w:w="851"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Upper</w:t>
            </w:r>
          </w:p>
        </w:tc>
      </w:tr>
      <w:tr w:rsidR="005735FD" w:rsidRPr="00983C9F" w:rsidTr="005735FD">
        <w:tblPrEx>
          <w:tblCellMar>
            <w:top w:w="0" w:type="dxa"/>
            <w:bottom w:w="0" w:type="dxa"/>
          </w:tblCellMar>
        </w:tblPrEx>
        <w:trPr>
          <w:cantSplit/>
        </w:trPr>
        <w:tc>
          <w:tcPr>
            <w:tcW w:w="714" w:type="dxa"/>
            <w:vMerge w:val="restart"/>
            <w:shd w:val="clear" w:color="auto" w:fill="E0E0E0"/>
            <w:vAlign w:val="center"/>
          </w:tcPr>
          <w:p w:rsidR="00983C9F" w:rsidRPr="00983C9F" w:rsidRDefault="005735FD"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Pr>
                <w:rFonts w:ascii="Arial" w:eastAsiaTheme="minorHAnsi" w:hAnsi="Arial" w:cs="Arial"/>
                <w:color w:val="264A60"/>
                <w:sz w:val="18"/>
                <w:szCs w:val="18"/>
                <w:lang w:val="en-IN"/>
              </w:rPr>
              <w:t>S</w:t>
            </w:r>
            <w:r w:rsidR="00983C9F" w:rsidRPr="00983C9F">
              <w:rPr>
                <w:rFonts w:ascii="Arial" w:eastAsiaTheme="minorHAnsi" w:hAnsi="Arial" w:cs="Arial"/>
                <w:color w:val="264A60"/>
                <w:sz w:val="18"/>
                <w:szCs w:val="18"/>
                <w:lang w:val="en-IN"/>
              </w:rPr>
              <w:t>alary</w:t>
            </w:r>
          </w:p>
        </w:tc>
        <w:tc>
          <w:tcPr>
            <w:tcW w:w="1239" w:type="dxa"/>
            <w:shd w:val="clear" w:color="auto" w:fill="E0E0E0"/>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Equal variances assumed</w:t>
            </w:r>
          </w:p>
        </w:tc>
        <w:tc>
          <w:tcPr>
            <w:tcW w:w="887"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119.669</w:t>
            </w:r>
          </w:p>
        </w:tc>
        <w:tc>
          <w:tcPr>
            <w:tcW w:w="709"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.000</w:t>
            </w:r>
          </w:p>
        </w:tc>
        <w:tc>
          <w:tcPr>
            <w:tcW w:w="955"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10.945</w:t>
            </w:r>
          </w:p>
        </w:tc>
        <w:tc>
          <w:tcPr>
            <w:tcW w:w="888"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472</w:t>
            </w:r>
          </w:p>
        </w:tc>
        <w:tc>
          <w:tcPr>
            <w:tcW w:w="813"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.000</w:t>
            </w:r>
          </w:p>
        </w:tc>
        <w:tc>
          <w:tcPr>
            <w:tcW w:w="992"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15409.862</w:t>
            </w:r>
          </w:p>
        </w:tc>
        <w:tc>
          <w:tcPr>
            <w:tcW w:w="1030"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1407.906</w:t>
            </w:r>
          </w:p>
        </w:tc>
        <w:tc>
          <w:tcPr>
            <w:tcW w:w="813"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12643.322</w:t>
            </w:r>
          </w:p>
        </w:tc>
        <w:tc>
          <w:tcPr>
            <w:tcW w:w="851"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18176.401</w:t>
            </w:r>
          </w:p>
        </w:tc>
      </w:tr>
      <w:tr w:rsidR="005735FD" w:rsidRPr="00983C9F" w:rsidTr="005735FD">
        <w:tblPrEx>
          <w:tblCellMar>
            <w:top w:w="0" w:type="dxa"/>
            <w:bottom w:w="0" w:type="dxa"/>
          </w:tblCellMar>
        </w:tblPrEx>
        <w:trPr>
          <w:cantSplit/>
        </w:trPr>
        <w:tc>
          <w:tcPr>
            <w:tcW w:w="714" w:type="dxa"/>
            <w:vMerge/>
            <w:shd w:val="clear" w:color="auto" w:fill="E0E0E0"/>
            <w:vAlign w:val="center"/>
          </w:tcPr>
          <w:p w:rsidR="00983C9F" w:rsidRPr="00983C9F" w:rsidRDefault="00983C9F" w:rsidP="005735FD">
            <w:pPr>
              <w:autoSpaceDE w:val="0"/>
              <w:autoSpaceDN w:val="0"/>
              <w:adjustRightInd w:val="0"/>
              <w:jc w:val="center"/>
              <w:rPr>
                <w:rFonts w:ascii="Arial" w:eastAsiaTheme="minorHAnsi" w:hAnsi="Arial" w:cs="Arial"/>
                <w:color w:val="010205"/>
                <w:sz w:val="18"/>
                <w:szCs w:val="18"/>
                <w:lang w:val="en-IN"/>
              </w:rPr>
            </w:pPr>
          </w:p>
        </w:tc>
        <w:tc>
          <w:tcPr>
            <w:tcW w:w="1239" w:type="dxa"/>
            <w:shd w:val="clear" w:color="auto" w:fill="E0E0E0"/>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264A60"/>
                <w:sz w:val="18"/>
                <w:szCs w:val="18"/>
                <w:lang w:val="en-IN"/>
              </w:rPr>
            </w:pPr>
            <w:r w:rsidRPr="00983C9F">
              <w:rPr>
                <w:rFonts w:ascii="Arial" w:eastAsiaTheme="minorHAnsi" w:hAnsi="Arial" w:cs="Arial"/>
                <w:color w:val="264A60"/>
                <w:sz w:val="18"/>
                <w:szCs w:val="18"/>
                <w:lang w:val="en-IN"/>
              </w:rPr>
              <w:t>Equal variances not assumed</w:t>
            </w:r>
          </w:p>
        </w:tc>
        <w:tc>
          <w:tcPr>
            <w:tcW w:w="887" w:type="dxa"/>
            <w:shd w:val="clear" w:color="auto" w:fill="FFFFFF"/>
            <w:vAlign w:val="center"/>
          </w:tcPr>
          <w:p w:rsidR="00983C9F" w:rsidRPr="00983C9F" w:rsidRDefault="00983C9F" w:rsidP="005735FD">
            <w:pPr>
              <w:autoSpaceDE w:val="0"/>
              <w:autoSpaceDN w:val="0"/>
              <w:adjustRightInd w:val="0"/>
              <w:jc w:val="center"/>
              <w:rPr>
                <w:rFonts w:eastAsiaTheme="minorHAnsi"/>
                <w:lang w:val="en-IN"/>
              </w:rPr>
            </w:pPr>
          </w:p>
        </w:tc>
        <w:tc>
          <w:tcPr>
            <w:tcW w:w="709" w:type="dxa"/>
            <w:shd w:val="clear" w:color="auto" w:fill="FFFFFF"/>
            <w:vAlign w:val="center"/>
          </w:tcPr>
          <w:p w:rsidR="00983C9F" w:rsidRPr="00983C9F" w:rsidRDefault="00983C9F" w:rsidP="005735FD">
            <w:pPr>
              <w:autoSpaceDE w:val="0"/>
              <w:autoSpaceDN w:val="0"/>
              <w:adjustRightInd w:val="0"/>
              <w:jc w:val="center"/>
              <w:rPr>
                <w:rFonts w:eastAsiaTheme="minorHAnsi"/>
                <w:lang w:val="en-IN"/>
              </w:rPr>
            </w:pPr>
          </w:p>
        </w:tc>
        <w:tc>
          <w:tcPr>
            <w:tcW w:w="955"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11.688</w:t>
            </w:r>
          </w:p>
        </w:tc>
        <w:tc>
          <w:tcPr>
            <w:tcW w:w="888"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344.262</w:t>
            </w:r>
          </w:p>
        </w:tc>
        <w:tc>
          <w:tcPr>
            <w:tcW w:w="813"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.000</w:t>
            </w:r>
          </w:p>
        </w:tc>
        <w:tc>
          <w:tcPr>
            <w:tcW w:w="992"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15409.862</w:t>
            </w:r>
          </w:p>
        </w:tc>
        <w:tc>
          <w:tcPr>
            <w:tcW w:w="1030"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1318.401</w:t>
            </w:r>
          </w:p>
        </w:tc>
        <w:tc>
          <w:tcPr>
            <w:tcW w:w="813"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12816.728</w:t>
            </w:r>
          </w:p>
        </w:tc>
        <w:tc>
          <w:tcPr>
            <w:tcW w:w="851" w:type="dxa"/>
            <w:shd w:val="clear" w:color="auto" w:fill="FFFFFF"/>
            <w:vAlign w:val="center"/>
          </w:tcPr>
          <w:p w:rsidR="00983C9F" w:rsidRPr="00983C9F" w:rsidRDefault="00983C9F" w:rsidP="005735FD">
            <w:pPr>
              <w:autoSpaceDE w:val="0"/>
              <w:autoSpaceDN w:val="0"/>
              <w:adjustRightInd w:val="0"/>
              <w:spacing w:line="320" w:lineRule="atLeast"/>
              <w:ind w:left="60" w:right="60"/>
              <w:jc w:val="center"/>
              <w:rPr>
                <w:rFonts w:ascii="Arial" w:eastAsiaTheme="minorHAnsi" w:hAnsi="Arial" w:cs="Arial"/>
                <w:color w:val="010205"/>
                <w:sz w:val="18"/>
                <w:szCs w:val="18"/>
                <w:lang w:val="en-IN"/>
              </w:rPr>
            </w:pPr>
            <w:r w:rsidRPr="00983C9F">
              <w:rPr>
                <w:rFonts w:ascii="Arial" w:eastAsiaTheme="minorHAnsi" w:hAnsi="Arial" w:cs="Arial"/>
                <w:color w:val="010205"/>
                <w:sz w:val="18"/>
                <w:szCs w:val="18"/>
                <w:lang w:val="en-IN"/>
              </w:rPr>
              <w:t>18002.996</w:t>
            </w:r>
          </w:p>
        </w:tc>
      </w:tr>
    </w:tbl>
    <w:p w:rsidR="00983C9F" w:rsidRDefault="00983C9F" w:rsidP="00983C9F">
      <w:pPr>
        <w:autoSpaceDE w:val="0"/>
        <w:autoSpaceDN w:val="0"/>
        <w:adjustRightInd w:val="0"/>
        <w:spacing w:line="400" w:lineRule="atLeast"/>
        <w:rPr>
          <w:rFonts w:eastAsiaTheme="minorHAnsi"/>
          <w:lang w:val="en-IN"/>
        </w:rPr>
      </w:pPr>
    </w:p>
    <w:p w:rsidR="005735FD" w:rsidRDefault="005735FD" w:rsidP="00983C9F">
      <w:pPr>
        <w:autoSpaceDE w:val="0"/>
        <w:autoSpaceDN w:val="0"/>
        <w:adjustRightInd w:val="0"/>
        <w:spacing w:line="400" w:lineRule="atLeast"/>
        <w:rPr>
          <w:rFonts w:eastAsiaTheme="minorHAnsi"/>
          <w:lang w:val="en-IN"/>
        </w:rPr>
      </w:pPr>
      <w:r>
        <w:rPr>
          <w:rFonts w:eastAsiaTheme="minorHAnsi"/>
          <w:lang w:val="en-IN"/>
        </w:rPr>
        <w:t>Mean Difference</w:t>
      </w:r>
    </w:p>
    <w:p w:rsidR="005735FD" w:rsidRPr="005735FD" w:rsidRDefault="005735FD" w:rsidP="005735FD">
      <w:pPr>
        <w:autoSpaceDE w:val="0"/>
        <w:autoSpaceDN w:val="0"/>
        <w:adjustRightInd w:val="0"/>
        <w:rPr>
          <w:rFonts w:eastAsiaTheme="minorHAnsi"/>
          <w:lang w:val="en-IN"/>
        </w:rPr>
      </w:pPr>
    </w:p>
    <w:tbl>
      <w:tblPr>
        <w:tblW w:w="6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992"/>
        <w:gridCol w:w="776"/>
        <w:gridCol w:w="1350"/>
        <w:gridCol w:w="1559"/>
        <w:gridCol w:w="1276"/>
      </w:tblGrid>
      <w:tr w:rsidR="005735FD" w:rsidRPr="005735FD" w:rsidTr="005735FD">
        <w:tblPrEx>
          <w:tblCellMar>
            <w:top w:w="0" w:type="dxa"/>
            <w:bottom w:w="0" w:type="dxa"/>
          </w:tblCellMar>
        </w:tblPrEx>
        <w:trPr>
          <w:cantSplit/>
        </w:trPr>
        <w:tc>
          <w:tcPr>
            <w:tcW w:w="6951" w:type="dxa"/>
            <w:gridSpan w:val="6"/>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b/>
                <w:bCs/>
                <w:color w:val="010205"/>
                <w:sz w:val="28"/>
                <w:szCs w:val="28"/>
                <w:lang w:val="en-IN"/>
              </w:rPr>
              <w:t>Group Statistics</w:t>
            </w:r>
          </w:p>
        </w:tc>
      </w:tr>
      <w:tr w:rsidR="005735FD" w:rsidRPr="005735FD" w:rsidTr="005735FD">
        <w:tblPrEx>
          <w:tblCellMar>
            <w:top w:w="0" w:type="dxa"/>
            <w:bottom w:w="0" w:type="dxa"/>
          </w:tblCellMar>
        </w:tblPrEx>
        <w:trPr>
          <w:cantSplit/>
        </w:trPr>
        <w:tc>
          <w:tcPr>
            <w:tcW w:w="998" w:type="dxa"/>
            <w:vAlign w:val="center"/>
          </w:tcPr>
          <w:p w:rsidR="005735FD" w:rsidRPr="005735FD" w:rsidRDefault="005735FD" w:rsidP="005735FD">
            <w:pPr>
              <w:autoSpaceDE w:val="0"/>
              <w:autoSpaceDN w:val="0"/>
              <w:adjustRightInd w:val="0"/>
              <w:jc w:val="center"/>
              <w:rPr>
                <w:rFonts w:eastAsiaTheme="minorHAnsi"/>
                <w:color w:val="010205"/>
                <w:sz w:val="28"/>
                <w:szCs w:val="28"/>
                <w:lang w:val="en-IN"/>
              </w:rPr>
            </w:pPr>
          </w:p>
        </w:tc>
        <w:tc>
          <w:tcPr>
            <w:tcW w:w="992"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sex</w:t>
            </w:r>
          </w:p>
        </w:tc>
        <w:tc>
          <w:tcPr>
            <w:tcW w:w="7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N</w:t>
            </w:r>
          </w:p>
        </w:tc>
        <w:tc>
          <w:tcPr>
            <w:tcW w:w="1350"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Mean</w:t>
            </w:r>
          </w:p>
        </w:tc>
        <w:tc>
          <w:tcPr>
            <w:tcW w:w="1559"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Std. Deviation</w:t>
            </w:r>
          </w:p>
        </w:tc>
        <w:tc>
          <w:tcPr>
            <w:tcW w:w="12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Std. Error Mean</w:t>
            </w:r>
          </w:p>
        </w:tc>
      </w:tr>
      <w:tr w:rsidR="005735FD" w:rsidRPr="005735FD" w:rsidTr="005735FD">
        <w:tblPrEx>
          <w:tblCellMar>
            <w:top w:w="0" w:type="dxa"/>
            <w:bottom w:w="0" w:type="dxa"/>
          </w:tblCellMar>
        </w:tblPrEx>
        <w:trPr>
          <w:cantSplit/>
        </w:trPr>
        <w:tc>
          <w:tcPr>
            <w:tcW w:w="998" w:type="dxa"/>
            <w:vMerge w:val="restart"/>
            <w:shd w:val="clear" w:color="auto" w:fill="E0E0E0"/>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Pr>
                <w:rFonts w:eastAsiaTheme="minorHAnsi"/>
                <w:color w:val="264A60"/>
                <w:sz w:val="28"/>
                <w:szCs w:val="28"/>
                <w:lang w:val="en-IN"/>
              </w:rPr>
              <w:t>S</w:t>
            </w:r>
            <w:r w:rsidRPr="005735FD">
              <w:rPr>
                <w:rFonts w:eastAsiaTheme="minorHAnsi"/>
                <w:color w:val="264A60"/>
                <w:sz w:val="28"/>
                <w:szCs w:val="28"/>
                <w:lang w:val="en-IN"/>
              </w:rPr>
              <w:t>alary</w:t>
            </w:r>
          </w:p>
        </w:tc>
        <w:tc>
          <w:tcPr>
            <w:tcW w:w="992" w:type="dxa"/>
            <w:shd w:val="clear" w:color="auto" w:fill="E0E0E0"/>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Male</w:t>
            </w:r>
          </w:p>
        </w:tc>
        <w:tc>
          <w:tcPr>
            <w:tcW w:w="7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258</w:t>
            </w:r>
          </w:p>
        </w:tc>
        <w:tc>
          <w:tcPr>
            <w:tcW w:w="1350"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41441.78</w:t>
            </w:r>
          </w:p>
        </w:tc>
        <w:tc>
          <w:tcPr>
            <w:tcW w:w="1559"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19499.214</w:t>
            </w:r>
          </w:p>
        </w:tc>
        <w:tc>
          <w:tcPr>
            <w:tcW w:w="12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1213.968</w:t>
            </w:r>
          </w:p>
        </w:tc>
      </w:tr>
      <w:tr w:rsidR="005735FD" w:rsidRPr="005735FD" w:rsidTr="005735FD">
        <w:tblPrEx>
          <w:tblCellMar>
            <w:top w:w="0" w:type="dxa"/>
            <w:bottom w:w="0" w:type="dxa"/>
          </w:tblCellMar>
        </w:tblPrEx>
        <w:trPr>
          <w:cantSplit/>
        </w:trPr>
        <w:tc>
          <w:tcPr>
            <w:tcW w:w="998" w:type="dxa"/>
            <w:vMerge/>
            <w:shd w:val="clear" w:color="auto" w:fill="E0E0E0"/>
            <w:vAlign w:val="center"/>
          </w:tcPr>
          <w:p w:rsidR="005735FD" w:rsidRPr="005735FD" w:rsidRDefault="005735FD" w:rsidP="005735FD">
            <w:pPr>
              <w:autoSpaceDE w:val="0"/>
              <w:autoSpaceDN w:val="0"/>
              <w:adjustRightInd w:val="0"/>
              <w:jc w:val="center"/>
              <w:rPr>
                <w:rFonts w:eastAsiaTheme="minorHAnsi"/>
                <w:color w:val="010205"/>
                <w:sz w:val="28"/>
                <w:szCs w:val="28"/>
                <w:lang w:val="en-IN"/>
              </w:rPr>
            </w:pPr>
          </w:p>
        </w:tc>
        <w:tc>
          <w:tcPr>
            <w:tcW w:w="992" w:type="dxa"/>
            <w:shd w:val="clear" w:color="auto" w:fill="E0E0E0"/>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264A60"/>
                <w:sz w:val="28"/>
                <w:szCs w:val="28"/>
                <w:lang w:val="en-IN"/>
              </w:rPr>
            </w:pPr>
            <w:r w:rsidRPr="005735FD">
              <w:rPr>
                <w:rFonts w:eastAsiaTheme="minorHAnsi"/>
                <w:color w:val="264A60"/>
                <w:sz w:val="28"/>
                <w:szCs w:val="28"/>
                <w:lang w:val="en-IN"/>
              </w:rPr>
              <w:t>Female</w:t>
            </w:r>
          </w:p>
        </w:tc>
        <w:tc>
          <w:tcPr>
            <w:tcW w:w="7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216</w:t>
            </w:r>
          </w:p>
        </w:tc>
        <w:tc>
          <w:tcPr>
            <w:tcW w:w="1350"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26031.92</w:t>
            </w:r>
          </w:p>
        </w:tc>
        <w:tc>
          <w:tcPr>
            <w:tcW w:w="1559"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7558.021</w:t>
            </w:r>
          </w:p>
        </w:tc>
        <w:tc>
          <w:tcPr>
            <w:tcW w:w="1276" w:type="dxa"/>
            <w:shd w:val="clear" w:color="auto" w:fill="FFFFFF"/>
            <w:vAlign w:val="center"/>
          </w:tcPr>
          <w:p w:rsidR="005735FD" w:rsidRPr="005735FD" w:rsidRDefault="005735FD" w:rsidP="005735FD">
            <w:pPr>
              <w:autoSpaceDE w:val="0"/>
              <w:autoSpaceDN w:val="0"/>
              <w:adjustRightInd w:val="0"/>
              <w:spacing w:line="320" w:lineRule="atLeast"/>
              <w:ind w:left="60" w:right="60"/>
              <w:jc w:val="center"/>
              <w:rPr>
                <w:rFonts w:eastAsiaTheme="minorHAnsi"/>
                <w:color w:val="010205"/>
                <w:sz w:val="28"/>
                <w:szCs w:val="28"/>
                <w:lang w:val="en-IN"/>
              </w:rPr>
            </w:pPr>
            <w:r w:rsidRPr="005735FD">
              <w:rPr>
                <w:rFonts w:eastAsiaTheme="minorHAnsi"/>
                <w:color w:val="010205"/>
                <w:sz w:val="28"/>
                <w:szCs w:val="28"/>
                <w:lang w:val="en-IN"/>
              </w:rPr>
              <w:t>514.258</w:t>
            </w:r>
          </w:p>
        </w:tc>
      </w:tr>
    </w:tbl>
    <w:p w:rsidR="005735FD" w:rsidRPr="005735FD" w:rsidRDefault="005735FD" w:rsidP="005735FD">
      <w:pPr>
        <w:autoSpaceDE w:val="0"/>
        <w:autoSpaceDN w:val="0"/>
        <w:adjustRightInd w:val="0"/>
        <w:spacing w:line="400" w:lineRule="atLeast"/>
        <w:rPr>
          <w:rFonts w:eastAsiaTheme="minorHAnsi"/>
          <w:lang w:val="en-IN"/>
        </w:rPr>
      </w:pPr>
    </w:p>
    <w:tbl>
      <w:tblP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0"/>
        <w:gridCol w:w="3260"/>
        <w:gridCol w:w="2665"/>
        <w:gridCol w:w="1976"/>
      </w:tblGrid>
      <w:tr w:rsidR="00715896" w:rsidRPr="00715896" w:rsidTr="00715896">
        <w:tblPrEx>
          <w:tblCellMar>
            <w:top w:w="0" w:type="dxa"/>
            <w:bottom w:w="0" w:type="dxa"/>
          </w:tblCellMar>
        </w:tblPrEx>
        <w:trPr>
          <w:cantSplit/>
        </w:trPr>
        <w:tc>
          <w:tcPr>
            <w:tcW w:w="5250" w:type="dxa"/>
            <w:gridSpan w:val="2"/>
            <w:vMerge w:val="restart"/>
            <w:shd w:val="clear" w:color="auto" w:fill="FFFFFF"/>
            <w:vAlign w:val="center"/>
          </w:tcPr>
          <w:p w:rsidR="00715896" w:rsidRPr="00983C9F" w:rsidRDefault="00715896" w:rsidP="00124730">
            <w:pPr>
              <w:autoSpaceDE w:val="0"/>
              <w:autoSpaceDN w:val="0"/>
              <w:adjustRightInd w:val="0"/>
              <w:jc w:val="center"/>
              <w:rPr>
                <w:rFonts w:eastAsiaTheme="minorHAnsi"/>
                <w:sz w:val="28"/>
                <w:szCs w:val="28"/>
                <w:lang w:val="en-IN"/>
              </w:rPr>
            </w:pPr>
          </w:p>
        </w:tc>
        <w:tc>
          <w:tcPr>
            <w:tcW w:w="4641" w:type="dxa"/>
            <w:gridSpan w:val="2"/>
            <w:shd w:val="clear" w:color="auto" w:fill="FFFFFF"/>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264A60"/>
                <w:sz w:val="28"/>
                <w:szCs w:val="28"/>
                <w:lang w:val="en-IN"/>
              </w:rPr>
            </w:pPr>
            <w:proofErr w:type="spellStart"/>
            <w:r w:rsidRPr="00983C9F">
              <w:rPr>
                <w:rFonts w:eastAsiaTheme="minorHAnsi"/>
                <w:color w:val="264A60"/>
                <w:sz w:val="28"/>
                <w:szCs w:val="28"/>
                <w:lang w:val="en-IN"/>
              </w:rPr>
              <w:t>Levene's</w:t>
            </w:r>
            <w:proofErr w:type="spellEnd"/>
            <w:r w:rsidRPr="00983C9F">
              <w:rPr>
                <w:rFonts w:eastAsiaTheme="minorHAnsi"/>
                <w:color w:val="264A60"/>
                <w:sz w:val="28"/>
                <w:szCs w:val="28"/>
                <w:lang w:val="en-IN"/>
              </w:rPr>
              <w:t xml:space="preserve"> Test for Equality of Variances</w:t>
            </w:r>
          </w:p>
        </w:tc>
      </w:tr>
      <w:tr w:rsidR="00715896" w:rsidRPr="00715896" w:rsidTr="00715896">
        <w:tblPrEx>
          <w:tblCellMar>
            <w:top w:w="0" w:type="dxa"/>
            <w:bottom w:w="0" w:type="dxa"/>
          </w:tblCellMar>
        </w:tblPrEx>
        <w:trPr>
          <w:cantSplit/>
          <w:trHeight w:val="322"/>
        </w:trPr>
        <w:tc>
          <w:tcPr>
            <w:tcW w:w="5250" w:type="dxa"/>
            <w:gridSpan w:val="2"/>
            <w:vMerge/>
            <w:shd w:val="clear" w:color="auto" w:fill="FFFFFF"/>
            <w:vAlign w:val="center"/>
          </w:tcPr>
          <w:p w:rsidR="00715896" w:rsidRPr="00983C9F" w:rsidRDefault="00715896" w:rsidP="00124730">
            <w:pPr>
              <w:autoSpaceDE w:val="0"/>
              <w:autoSpaceDN w:val="0"/>
              <w:adjustRightInd w:val="0"/>
              <w:jc w:val="center"/>
              <w:rPr>
                <w:rFonts w:eastAsiaTheme="minorHAnsi"/>
                <w:color w:val="264A60"/>
                <w:sz w:val="28"/>
                <w:szCs w:val="28"/>
                <w:lang w:val="en-IN"/>
              </w:rPr>
            </w:pPr>
          </w:p>
        </w:tc>
        <w:tc>
          <w:tcPr>
            <w:tcW w:w="2665" w:type="dxa"/>
            <w:vMerge w:val="restart"/>
            <w:shd w:val="clear" w:color="auto" w:fill="FFFFFF"/>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F</w:t>
            </w:r>
          </w:p>
        </w:tc>
        <w:tc>
          <w:tcPr>
            <w:tcW w:w="1976" w:type="dxa"/>
            <w:vMerge w:val="restart"/>
            <w:shd w:val="clear" w:color="auto" w:fill="FFFFFF"/>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Sig.</w:t>
            </w:r>
          </w:p>
        </w:tc>
      </w:tr>
      <w:tr w:rsidR="00715896" w:rsidRPr="00715896" w:rsidTr="00715896">
        <w:tblPrEx>
          <w:tblCellMar>
            <w:top w:w="0" w:type="dxa"/>
            <w:bottom w:w="0" w:type="dxa"/>
          </w:tblCellMar>
        </w:tblPrEx>
        <w:trPr>
          <w:cantSplit/>
          <w:trHeight w:val="322"/>
        </w:trPr>
        <w:tc>
          <w:tcPr>
            <w:tcW w:w="5250" w:type="dxa"/>
            <w:gridSpan w:val="2"/>
            <w:vMerge/>
            <w:shd w:val="clear" w:color="auto" w:fill="FFFFFF"/>
            <w:vAlign w:val="center"/>
          </w:tcPr>
          <w:p w:rsidR="00715896" w:rsidRPr="00983C9F" w:rsidRDefault="00715896" w:rsidP="00124730">
            <w:pPr>
              <w:autoSpaceDE w:val="0"/>
              <w:autoSpaceDN w:val="0"/>
              <w:adjustRightInd w:val="0"/>
              <w:jc w:val="center"/>
              <w:rPr>
                <w:rFonts w:eastAsiaTheme="minorHAnsi"/>
                <w:color w:val="264A60"/>
                <w:sz w:val="28"/>
                <w:szCs w:val="28"/>
                <w:lang w:val="en-IN"/>
              </w:rPr>
            </w:pPr>
          </w:p>
        </w:tc>
        <w:tc>
          <w:tcPr>
            <w:tcW w:w="2665" w:type="dxa"/>
            <w:vMerge/>
            <w:shd w:val="clear" w:color="auto" w:fill="FFFFFF"/>
            <w:vAlign w:val="center"/>
          </w:tcPr>
          <w:p w:rsidR="00715896" w:rsidRPr="00983C9F" w:rsidRDefault="00715896" w:rsidP="00124730">
            <w:pPr>
              <w:autoSpaceDE w:val="0"/>
              <w:autoSpaceDN w:val="0"/>
              <w:adjustRightInd w:val="0"/>
              <w:jc w:val="center"/>
              <w:rPr>
                <w:rFonts w:eastAsiaTheme="minorHAnsi"/>
                <w:color w:val="264A60"/>
                <w:sz w:val="28"/>
                <w:szCs w:val="28"/>
                <w:lang w:val="en-IN"/>
              </w:rPr>
            </w:pPr>
          </w:p>
        </w:tc>
        <w:tc>
          <w:tcPr>
            <w:tcW w:w="1976" w:type="dxa"/>
            <w:vMerge/>
            <w:shd w:val="clear" w:color="auto" w:fill="FFFFFF"/>
            <w:vAlign w:val="center"/>
          </w:tcPr>
          <w:p w:rsidR="00715896" w:rsidRPr="00983C9F" w:rsidRDefault="00715896" w:rsidP="00124730">
            <w:pPr>
              <w:autoSpaceDE w:val="0"/>
              <w:autoSpaceDN w:val="0"/>
              <w:adjustRightInd w:val="0"/>
              <w:jc w:val="center"/>
              <w:rPr>
                <w:rFonts w:eastAsiaTheme="minorHAnsi"/>
                <w:color w:val="264A60"/>
                <w:sz w:val="28"/>
                <w:szCs w:val="28"/>
                <w:lang w:val="en-IN"/>
              </w:rPr>
            </w:pPr>
          </w:p>
        </w:tc>
      </w:tr>
      <w:tr w:rsidR="00715896" w:rsidRPr="00715896" w:rsidTr="00715896">
        <w:tblPrEx>
          <w:tblCellMar>
            <w:top w:w="0" w:type="dxa"/>
            <w:bottom w:w="0" w:type="dxa"/>
          </w:tblCellMar>
        </w:tblPrEx>
        <w:trPr>
          <w:cantSplit/>
        </w:trPr>
        <w:tc>
          <w:tcPr>
            <w:tcW w:w="1990" w:type="dxa"/>
            <w:shd w:val="clear" w:color="auto" w:fill="E0E0E0"/>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264A60"/>
                <w:sz w:val="28"/>
                <w:szCs w:val="28"/>
                <w:lang w:val="en-IN"/>
              </w:rPr>
            </w:pPr>
            <w:r w:rsidRPr="00715896">
              <w:rPr>
                <w:rFonts w:eastAsiaTheme="minorHAnsi"/>
                <w:color w:val="264A60"/>
                <w:sz w:val="28"/>
                <w:szCs w:val="28"/>
                <w:lang w:val="en-IN"/>
              </w:rPr>
              <w:t>S</w:t>
            </w:r>
            <w:r w:rsidRPr="00983C9F">
              <w:rPr>
                <w:rFonts w:eastAsiaTheme="minorHAnsi"/>
                <w:color w:val="264A60"/>
                <w:sz w:val="28"/>
                <w:szCs w:val="28"/>
                <w:lang w:val="en-IN"/>
              </w:rPr>
              <w:t>alary</w:t>
            </w:r>
          </w:p>
        </w:tc>
        <w:tc>
          <w:tcPr>
            <w:tcW w:w="3260" w:type="dxa"/>
            <w:shd w:val="clear" w:color="auto" w:fill="E0E0E0"/>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264A60"/>
                <w:sz w:val="28"/>
                <w:szCs w:val="28"/>
                <w:lang w:val="en-IN"/>
              </w:rPr>
            </w:pPr>
            <w:r w:rsidRPr="00983C9F">
              <w:rPr>
                <w:rFonts w:eastAsiaTheme="minorHAnsi"/>
                <w:color w:val="264A60"/>
                <w:sz w:val="28"/>
                <w:szCs w:val="28"/>
                <w:lang w:val="en-IN"/>
              </w:rPr>
              <w:t>Equal variances assumed</w:t>
            </w:r>
          </w:p>
        </w:tc>
        <w:tc>
          <w:tcPr>
            <w:tcW w:w="2665" w:type="dxa"/>
            <w:shd w:val="clear" w:color="auto" w:fill="FFFFFF"/>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119.669</w:t>
            </w:r>
          </w:p>
        </w:tc>
        <w:tc>
          <w:tcPr>
            <w:tcW w:w="1976" w:type="dxa"/>
            <w:shd w:val="clear" w:color="auto" w:fill="FFFFFF"/>
            <w:vAlign w:val="center"/>
          </w:tcPr>
          <w:p w:rsidR="00715896" w:rsidRPr="00983C9F" w:rsidRDefault="00715896" w:rsidP="00124730">
            <w:pPr>
              <w:autoSpaceDE w:val="0"/>
              <w:autoSpaceDN w:val="0"/>
              <w:adjustRightInd w:val="0"/>
              <w:spacing w:line="320" w:lineRule="atLeast"/>
              <w:ind w:left="60" w:right="60"/>
              <w:jc w:val="center"/>
              <w:rPr>
                <w:rFonts w:eastAsiaTheme="minorHAnsi"/>
                <w:color w:val="010205"/>
                <w:sz w:val="28"/>
                <w:szCs w:val="28"/>
                <w:lang w:val="en-IN"/>
              </w:rPr>
            </w:pPr>
            <w:r w:rsidRPr="00983C9F">
              <w:rPr>
                <w:rFonts w:eastAsiaTheme="minorHAnsi"/>
                <w:color w:val="010205"/>
                <w:sz w:val="28"/>
                <w:szCs w:val="28"/>
                <w:lang w:val="en-IN"/>
              </w:rPr>
              <w:t>.000</w:t>
            </w:r>
          </w:p>
        </w:tc>
      </w:tr>
    </w:tbl>
    <w:p w:rsidR="005735FD" w:rsidRPr="00983C9F" w:rsidRDefault="005735FD" w:rsidP="00983C9F">
      <w:pPr>
        <w:autoSpaceDE w:val="0"/>
        <w:autoSpaceDN w:val="0"/>
        <w:adjustRightInd w:val="0"/>
        <w:spacing w:line="400" w:lineRule="atLeast"/>
        <w:rPr>
          <w:rFonts w:eastAsiaTheme="minorHAnsi"/>
          <w:lang w:val="en-IN"/>
        </w:rPr>
      </w:pPr>
    </w:p>
    <w:p w:rsidR="00983C9F" w:rsidRDefault="00983C9F"/>
    <w:p w:rsidR="005735FD" w:rsidRDefault="005735FD"/>
    <w:sectPr w:rsidR="005735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18B1"/>
    <w:multiLevelType w:val="hybridMultilevel"/>
    <w:tmpl w:val="DA021EC2"/>
    <w:lvl w:ilvl="0" w:tplc="04090001">
      <w:start w:val="1"/>
      <w:numFmt w:val="bullet"/>
      <w:lvlText w:val=""/>
      <w:lvlJc w:val="left"/>
      <w:pPr>
        <w:tabs>
          <w:tab w:val="num" w:pos="2065"/>
        </w:tabs>
        <w:ind w:left="2065" w:hanging="360"/>
      </w:pPr>
      <w:rPr>
        <w:rFonts w:ascii="Symbol" w:hAnsi="Symbol" w:hint="default"/>
      </w:rPr>
    </w:lvl>
    <w:lvl w:ilvl="1" w:tplc="04090003" w:tentative="1">
      <w:start w:val="1"/>
      <w:numFmt w:val="bullet"/>
      <w:lvlText w:val="o"/>
      <w:lvlJc w:val="left"/>
      <w:pPr>
        <w:tabs>
          <w:tab w:val="num" w:pos="2785"/>
        </w:tabs>
        <w:ind w:left="2785" w:hanging="360"/>
      </w:pPr>
      <w:rPr>
        <w:rFonts w:ascii="Courier New" w:hAnsi="Courier New" w:cs="Courier New" w:hint="default"/>
      </w:rPr>
    </w:lvl>
    <w:lvl w:ilvl="2" w:tplc="04090005" w:tentative="1">
      <w:start w:val="1"/>
      <w:numFmt w:val="bullet"/>
      <w:lvlText w:val=""/>
      <w:lvlJc w:val="left"/>
      <w:pPr>
        <w:tabs>
          <w:tab w:val="num" w:pos="3505"/>
        </w:tabs>
        <w:ind w:left="3505" w:hanging="360"/>
      </w:pPr>
      <w:rPr>
        <w:rFonts w:ascii="Wingdings" w:hAnsi="Wingdings" w:hint="default"/>
      </w:rPr>
    </w:lvl>
    <w:lvl w:ilvl="3" w:tplc="04090001" w:tentative="1">
      <w:start w:val="1"/>
      <w:numFmt w:val="bullet"/>
      <w:lvlText w:val=""/>
      <w:lvlJc w:val="left"/>
      <w:pPr>
        <w:tabs>
          <w:tab w:val="num" w:pos="4225"/>
        </w:tabs>
        <w:ind w:left="4225" w:hanging="360"/>
      </w:pPr>
      <w:rPr>
        <w:rFonts w:ascii="Symbol" w:hAnsi="Symbol" w:hint="default"/>
      </w:rPr>
    </w:lvl>
    <w:lvl w:ilvl="4" w:tplc="04090003" w:tentative="1">
      <w:start w:val="1"/>
      <w:numFmt w:val="bullet"/>
      <w:lvlText w:val="o"/>
      <w:lvlJc w:val="left"/>
      <w:pPr>
        <w:tabs>
          <w:tab w:val="num" w:pos="4945"/>
        </w:tabs>
        <w:ind w:left="4945" w:hanging="360"/>
      </w:pPr>
      <w:rPr>
        <w:rFonts w:ascii="Courier New" w:hAnsi="Courier New" w:cs="Courier New" w:hint="default"/>
      </w:rPr>
    </w:lvl>
    <w:lvl w:ilvl="5" w:tplc="04090005" w:tentative="1">
      <w:start w:val="1"/>
      <w:numFmt w:val="bullet"/>
      <w:lvlText w:val=""/>
      <w:lvlJc w:val="left"/>
      <w:pPr>
        <w:tabs>
          <w:tab w:val="num" w:pos="5665"/>
        </w:tabs>
        <w:ind w:left="5665" w:hanging="360"/>
      </w:pPr>
      <w:rPr>
        <w:rFonts w:ascii="Wingdings" w:hAnsi="Wingdings" w:hint="default"/>
      </w:rPr>
    </w:lvl>
    <w:lvl w:ilvl="6" w:tplc="04090001" w:tentative="1">
      <w:start w:val="1"/>
      <w:numFmt w:val="bullet"/>
      <w:lvlText w:val=""/>
      <w:lvlJc w:val="left"/>
      <w:pPr>
        <w:tabs>
          <w:tab w:val="num" w:pos="6385"/>
        </w:tabs>
        <w:ind w:left="6385" w:hanging="360"/>
      </w:pPr>
      <w:rPr>
        <w:rFonts w:ascii="Symbol" w:hAnsi="Symbol" w:hint="default"/>
      </w:rPr>
    </w:lvl>
    <w:lvl w:ilvl="7" w:tplc="04090003" w:tentative="1">
      <w:start w:val="1"/>
      <w:numFmt w:val="bullet"/>
      <w:lvlText w:val="o"/>
      <w:lvlJc w:val="left"/>
      <w:pPr>
        <w:tabs>
          <w:tab w:val="num" w:pos="7105"/>
        </w:tabs>
        <w:ind w:left="7105" w:hanging="360"/>
      </w:pPr>
      <w:rPr>
        <w:rFonts w:ascii="Courier New" w:hAnsi="Courier New" w:cs="Courier New" w:hint="default"/>
      </w:rPr>
    </w:lvl>
    <w:lvl w:ilvl="8" w:tplc="04090005" w:tentative="1">
      <w:start w:val="1"/>
      <w:numFmt w:val="bullet"/>
      <w:lvlText w:val=""/>
      <w:lvlJc w:val="left"/>
      <w:pPr>
        <w:tabs>
          <w:tab w:val="num" w:pos="7825"/>
        </w:tabs>
        <w:ind w:left="7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D57"/>
    <w:rsid w:val="00373D57"/>
    <w:rsid w:val="004C1CB8"/>
    <w:rsid w:val="005735FD"/>
    <w:rsid w:val="006A5A42"/>
    <w:rsid w:val="00715896"/>
    <w:rsid w:val="00983C9F"/>
    <w:rsid w:val="00D532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D5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73D57"/>
    <w:pPr>
      <w:spacing w:before="100" w:beforeAutospacing="1" w:after="100" w:afterAutospacing="1"/>
    </w:pPr>
  </w:style>
  <w:style w:type="character" w:styleId="Strong">
    <w:name w:val="Strong"/>
    <w:qFormat/>
    <w:rsid w:val="00373D57"/>
    <w:rPr>
      <w:b/>
      <w:bCs/>
    </w:rPr>
  </w:style>
  <w:style w:type="paragraph" w:styleId="BalloonText">
    <w:name w:val="Balloon Text"/>
    <w:basedOn w:val="Normal"/>
    <w:link w:val="BalloonTextChar"/>
    <w:uiPriority w:val="99"/>
    <w:semiHidden/>
    <w:unhideWhenUsed/>
    <w:rsid w:val="00373D57"/>
    <w:rPr>
      <w:rFonts w:ascii="Tahoma" w:hAnsi="Tahoma" w:cs="Tahoma"/>
      <w:sz w:val="16"/>
      <w:szCs w:val="16"/>
    </w:rPr>
  </w:style>
  <w:style w:type="character" w:customStyle="1" w:styleId="BalloonTextChar">
    <w:name w:val="Balloon Text Char"/>
    <w:basedOn w:val="DefaultParagraphFont"/>
    <w:link w:val="BalloonText"/>
    <w:uiPriority w:val="99"/>
    <w:semiHidden/>
    <w:rsid w:val="00373D57"/>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D5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73D57"/>
    <w:pPr>
      <w:spacing w:before="100" w:beforeAutospacing="1" w:after="100" w:afterAutospacing="1"/>
    </w:pPr>
  </w:style>
  <w:style w:type="character" w:styleId="Strong">
    <w:name w:val="Strong"/>
    <w:qFormat/>
    <w:rsid w:val="00373D57"/>
    <w:rPr>
      <w:b/>
      <w:bCs/>
    </w:rPr>
  </w:style>
  <w:style w:type="paragraph" w:styleId="BalloonText">
    <w:name w:val="Balloon Text"/>
    <w:basedOn w:val="Normal"/>
    <w:link w:val="BalloonTextChar"/>
    <w:uiPriority w:val="99"/>
    <w:semiHidden/>
    <w:unhideWhenUsed/>
    <w:rsid w:val="00373D57"/>
    <w:rPr>
      <w:rFonts w:ascii="Tahoma" w:hAnsi="Tahoma" w:cs="Tahoma"/>
      <w:sz w:val="16"/>
      <w:szCs w:val="16"/>
    </w:rPr>
  </w:style>
  <w:style w:type="character" w:customStyle="1" w:styleId="BalloonTextChar">
    <w:name w:val="Balloon Text Char"/>
    <w:basedOn w:val="DefaultParagraphFont"/>
    <w:link w:val="BalloonText"/>
    <w:uiPriority w:val="99"/>
    <w:semiHidden/>
    <w:rsid w:val="00373D57"/>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kasilingam</dc:creator>
  <cp:lastModifiedBy>kasilingam</cp:lastModifiedBy>
  <cp:revision>4</cp:revision>
  <dcterms:created xsi:type="dcterms:W3CDTF">2020-07-02T18:13:00Z</dcterms:created>
  <dcterms:modified xsi:type="dcterms:W3CDTF">2020-07-04T18:03:00Z</dcterms:modified>
</cp:coreProperties>
</file>